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09569">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587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438AB3EA">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65A4DC15">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3zNcdcAAAAIAQAADwAAAAAAAAABACAA&#10;AAAiAAAAZHJzL2Rvd25yZXYueG1sUEsBAhQAFAAAAAgAh07iQPSTJisOAgAARgQAAA4AAAAAAAAA&#10;AQAgAAAAJgEAAGRycy9lMm9Eb2MueG1sUEsFBgAAAAAGAAYAWQEAAKYFAAAAAA==&#10;">
                <v:fill on="t" focussize="0,0"/>
                <v:stroke color="#FFFFFF" joinstyle="miter"/>
                <v:imagedata o:title=""/>
                <o:lock v:ext="edit" aspectratio="f"/>
                <v:textbox>
                  <w:txbxContent>
                    <w:p w14:paraId="438AB3EA">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65A4DC15">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557EB49">
      <w:pPr>
        <w:ind w:left="682" w:leftChars="-203" w:hanging="1108" w:hangingChars="154"/>
        <w:rPr>
          <w:sz w:val="72"/>
          <w:szCs w:val="72"/>
        </w:rPr>
      </w:pPr>
    </w:p>
    <w:p w14:paraId="59491A3D">
      <w:pPr>
        <w:adjustRightInd w:val="0"/>
        <w:snapToGrid w:val="0"/>
        <w:spacing w:line="300" w:lineRule="auto"/>
        <w:jc w:val="left"/>
        <w:rPr>
          <w:b/>
          <w:bCs/>
          <w:snapToGrid w:val="0"/>
          <w:kern w:val="0"/>
          <w:sz w:val="28"/>
          <w:szCs w:val="28"/>
        </w:rPr>
      </w:pPr>
    </w:p>
    <w:p w14:paraId="62F91D12">
      <w:pPr>
        <w:adjustRightInd w:val="0"/>
        <w:snapToGrid w:val="0"/>
        <w:spacing w:line="300" w:lineRule="auto"/>
        <w:jc w:val="left"/>
        <w:rPr>
          <w:b/>
          <w:bCs/>
          <w:snapToGrid w:val="0"/>
          <w:kern w:val="0"/>
          <w:sz w:val="28"/>
          <w:szCs w:val="28"/>
        </w:rPr>
      </w:pPr>
    </w:p>
    <w:p w14:paraId="1AF748DF">
      <w:pPr>
        <w:adjustRightInd w:val="0"/>
        <w:snapToGrid w:val="0"/>
        <w:spacing w:line="300" w:lineRule="auto"/>
        <w:jc w:val="left"/>
        <w:rPr>
          <w:b/>
          <w:bCs/>
          <w:snapToGrid w:val="0"/>
          <w:kern w:val="0"/>
          <w:sz w:val="28"/>
          <w:szCs w:val="28"/>
        </w:rPr>
      </w:pPr>
    </w:p>
    <w:p w14:paraId="16B1E5AE">
      <w:pPr>
        <w:adjustRightInd w:val="0"/>
        <w:snapToGrid w:val="0"/>
        <w:spacing w:line="300" w:lineRule="auto"/>
        <w:jc w:val="center"/>
        <w:rPr>
          <w:rFonts w:hint="eastAsia" w:cs="Times New Roman" w:asciiTheme="minorEastAsia" w:hAnsiTheme="minorEastAsia" w:eastAsiaTheme="minorEastAsia"/>
          <w:b/>
          <w:bCs/>
          <w:snapToGrid w:val="0"/>
          <w:kern w:val="0"/>
          <w:sz w:val="72"/>
          <w:szCs w:val="72"/>
          <w:lang w:eastAsia="zh-CN"/>
        </w:rPr>
      </w:pPr>
      <w:r>
        <w:rPr>
          <w:rFonts w:hint="eastAsia" w:cs="Times New Roman" w:asciiTheme="minorEastAsia" w:hAnsiTheme="minorEastAsia" w:eastAsiaTheme="minorEastAsia"/>
          <w:b/>
          <w:bCs/>
          <w:snapToGrid w:val="0"/>
          <w:kern w:val="0"/>
          <w:sz w:val="72"/>
          <w:szCs w:val="72"/>
          <w:lang w:eastAsia="zh-CN"/>
        </w:rPr>
        <w:t>单病种质量管理智能上报系统</w:t>
      </w:r>
    </w:p>
    <w:p w14:paraId="27C2E7A4">
      <w:pPr>
        <w:adjustRightInd w:val="0"/>
        <w:snapToGrid w:val="0"/>
        <w:spacing w:line="300" w:lineRule="auto"/>
        <w:jc w:val="center"/>
        <w:rPr>
          <w:rFonts w:asciiTheme="minorEastAsia" w:hAnsiTheme="minorEastAsia" w:eastAsiaTheme="minorEastAsia"/>
          <w:b/>
          <w:snapToGrid w:val="0"/>
          <w:kern w:val="0"/>
          <w:sz w:val="44"/>
          <w:szCs w:val="44"/>
        </w:rPr>
      </w:pPr>
    </w:p>
    <w:p w14:paraId="45ECADCD">
      <w:pPr>
        <w:adjustRightInd w:val="0"/>
        <w:snapToGrid w:val="0"/>
        <w:spacing w:line="300" w:lineRule="auto"/>
        <w:jc w:val="center"/>
        <w:rPr>
          <w:rFonts w:asciiTheme="minorEastAsia" w:hAnsiTheme="minorEastAsia" w:eastAsiaTheme="minorEastAsia"/>
          <w:b/>
          <w:snapToGrid w:val="0"/>
          <w:kern w:val="0"/>
          <w:sz w:val="44"/>
          <w:szCs w:val="44"/>
        </w:rPr>
      </w:pPr>
    </w:p>
    <w:p w14:paraId="6B5E02D7">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2F91A95F">
      <w:pPr>
        <w:adjustRightInd w:val="0"/>
        <w:snapToGrid w:val="0"/>
        <w:spacing w:line="300" w:lineRule="auto"/>
        <w:jc w:val="center"/>
        <w:rPr>
          <w:rFonts w:asciiTheme="minorEastAsia" w:hAnsiTheme="minorEastAsia" w:eastAsiaTheme="minorEastAsia"/>
          <w:b/>
          <w:snapToGrid w:val="0"/>
          <w:kern w:val="0"/>
          <w:sz w:val="32"/>
        </w:rPr>
      </w:pPr>
    </w:p>
    <w:p w14:paraId="393AEA4D">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PSZXDL-2024-00052</w:t>
      </w:r>
    </w:p>
    <w:p w14:paraId="77213418">
      <w:pPr>
        <w:adjustRightInd w:val="0"/>
        <w:snapToGrid w:val="0"/>
        <w:spacing w:line="300" w:lineRule="auto"/>
        <w:jc w:val="center"/>
        <w:rPr>
          <w:rFonts w:asciiTheme="minorEastAsia" w:hAnsiTheme="minorEastAsia" w:eastAsiaTheme="minorEastAsia"/>
          <w:b/>
          <w:snapToGrid w:val="0"/>
          <w:kern w:val="0"/>
          <w:sz w:val="18"/>
          <w:szCs w:val="18"/>
        </w:rPr>
      </w:pPr>
    </w:p>
    <w:p w14:paraId="438EE106">
      <w:pPr>
        <w:adjustRightInd w:val="0"/>
        <w:snapToGrid w:val="0"/>
        <w:spacing w:line="300" w:lineRule="auto"/>
        <w:jc w:val="center"/>
        <w:rPr>
          <w:rFonts w:asciiTheme="minorEastAsia" w:hAnsiTheme="minorEastAsia" w:eastAsiaTheme="minorEastAsia"/>
          <w:b/>
          <w:snapToGrid w:val="0"/>
          <w:kern w:val="0"/>
          <w:sz w:val="44"/>
        </w:rPr>
      </w:pPr>
    </w:p>
    <w:p w14:paraId="73B264AF">
      <w:pPr>
        <w:adjustRightInd w:val="0"/>
        <w:snapToGrid w:val="0"/>
        <w:spacing w:line="300" w:lineRule="auto"/>
        <w:jc w:val="center"/>
        <w:rPr>
          <w:rFonts w:asciiTheme="minorEastAsia" w:hAnsiTheme="minorEastAsia" w:eastAsiaTheme="minorEastAsia"/>
          <w:b/>
          <w:snapToGrid w:val="0"/>
          <w:kern w:val="0"/>
          <w:sz w:val="44"/>
        </w:rPr>
      </w:pPr>
    </w:p>
    <w:p w14:paraId="0BDEED25">
      <w:pPr>
        <w:pStyle w:val="24"/>
        <w:adjustRightInd w:val="0"/>
        <w:snapToGrid w:val="0"/>
        <w:spacing w:line="300" w:lineRule="auto"/>
        <w:jc w:val="center"/>
        <w:rPr>
          <w:rFonts w:asciiTheme="minorEastAsia" w:hAnsiTheme="minorEastAsia" w:eastAsiaTheme="minorEastAsia"/>
          <w:b/>
          <w:snapToGrid w:val="0"/>
          <w:sz w:val="30"/>
        </w:rPr>
      </w:pPr>
    </w:p>
    <w:p w14:paraId="5FD51F05">
      <w:pPr>
        <w:rPr>
          <w:rFonts w:asciiTheme="minorEastAsia" w:hAnsiTheme="minorEastAsia" w:eastAsiaTheme="minorEastAsia"/>
        </w:rPr>
      </w:pPr>
    </w:p>
    <w:p w14:paraId="46AB0F9D">
      <w:pPr>
        <w:rPr>
          <w:rFonts w:asciiTheme="minorEastAsia" w:hAnsiTheme="minorEastAsia" w:eastAsiaTheme="minorEastAsia"/>
        </w:rPr>
      </w:pPr>
    </w:p>
    <w:p w14:paraId="2DD3E3AA">
      <w:pPr>
        <w:rPr>
          <w:rFonts w:asciiTheme="minorEastAsia" w:hAnsiTheme="minorEastAsia" w:eastAsiaTheme="minorEastAsia"/>
        </w:rPr>
      </w:pPr>
    </w:p>
    <w:p w14:paraId="0C877626">
      <w:pPr>
        <w:rPr>
          <w:rFonts w:asciiTheme="minorEastAsia" w:hAnsiTheme="minorEastAsia" w:eastAsiaTheme="minorEastAsia"/>
        </w:rPr>
      </w:pPr>
    </w:p>
    <w:p w14:paraId="6D823964">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二〇二四年</w:t>
      </w:r>
      <w:r>
        <w:rPr>
          <w:rFonts w:hint="eastAsia" w:asciiTheme="minorEastAsia" w:hAnsiTheme="minorEastAsia" w:eastAsiaTheme="minorEastAsia"/>
          <w:b/>
          <w:snapToGrid w:val="0"/>
          <w:sz w:val="30"/>
          <w:lang w:val="en-US" w:eastAsia="zh-CN"/>
        </w:rPr>
        <w:t>十二</w:t>
      </w:r>
      <w:r>
        <w:rPr>
          <w:rFonts w:hint="eastAsia" w:asciiTheme="minorEastAsia" w:hAnsiTheme="minorEastAsia" w:eastAsiaTheme="minorEastAsia"/>
          <w:b/>
          <w:snapToGrid w:val="0"/>
          <w:sz w:val="30"/>
        </w:rPr>
        <w:t>月</w:t>
      </w:r>
    </w:p>
    <w:p w14:paraId="4D3966FB">
      <w:pPr>
        <w:jc w:val="center"/>
        <w:rPr>
          <w:rFonts w:hint="eastAsia" w:asciiTheme="minorEastAsia" w:hAnsiTheme="minorEastAsia" w:eastAsiaTheme="minorEastAsia"/>
          <w:b/>
          <w:bCs/>
          <w:sz w:val="44"/>
          <w:szCs w:val="44"/>
        </w:rPr>
      </w:pPr>
    </w:p>
    <w:p w14:paraId="0F85710D">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4E807858">
      <w:pPr>
        <w:spacing w:line="360" w:lineRule="auto"/>
        <w:ind w:firstLine="480" w:firstLineChars="200"/>
        <w:rPr>
          <w:rFonts w:ascii="仿宋" w:hAnsi="仿宋" w:eastAsia="仿宋"/>
          <w:sz w:val="24"/>
        </w:rPr>
      </w:pPr>
    </w:p>
    <w:p w14:paraId="4C131E9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3A103E8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07BA90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C2B2D9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3A1D857E">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14A55B5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49F7FC3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6CF3FF4E">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467F29A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7168BB3C">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476A07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D70A323">
      <w:pPr>
        <w:widowControl/>
        <w:spacing w:after="120"/>
        <w:jc w:val="left"/>
        <w:rPr>
          <w:rFonts w:ascii="Times New Roman" w:hAnsi="Times New Roman" w:eastAsiaTheme="minorEastAsia"/>
          <w:kern w:val="0"/>
          <w:sz w:val="24"/>
          <w:szCs w:val="24"/>
        </w:rPr>
      </w:pPr>
    </w:p>
    <w:p w14:paraId="1164DE5E">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C4C9477">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061DCC9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1100D5D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5EBE85E2">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0F1600A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4742181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4B131CD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2561CE12">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55179BB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127E89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0C714F3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76ABCDFE">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445A39A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40A361E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27DF536F">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55BD87A">
      <w:pPr>
        <w:widowControl/>
        <w:spacing w:after="120"/>
        <w:jc w:val="left"/>
        <w:rPr>
          <w:rFonts w:ascii="Times New Roman" w:hAnsi="Times New Roman" w:eastAsiaTheme="minorEastAsia"/>
          <w:kern w:val="0"/>
          <w:sz w:val="24"/>
          <w:szCs w:val="24"/>
        </w:rPr>
      </w:pPr>
    </w:p>
    <w:p w14:paraId="0A32F45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77428E3E">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FAED7F1">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0E1F961E">
      <w:pPr>
        <w:spacing w:line="440" w:lineRule="exact"/>
        <w:ind w:firstLine="373" w:firstLineChars="177"/>
        <w:rPr>
          <w:rFonts w:asciiTheme="minorEastAsia" w:hAnsiTheme="minorEastAsia" w:eastAsiaTheme="minorEastAsia"/>
          <w:b/>
          <w:color w:val="FF0000"/>
          <w:szCs w:val="21"/>
        </w:rPr>
      </w:pPr>
    </w:p>
    <w:p w14:paraId="1B3639F2">
      <w:pPr>
        <w:spacing w:line="440" w:lineRule="exact"/>
        <w:ind w:firstLine="373" w:firstLineChars="177"/>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投标供应商涉嫌存在串通投标等违法行为的，将书面报告财政主管部门依法处理。</w:t>
      </w:r>
    </w:p>
    <w:p w14:paraId="378EDF6B">
      <w:pPr>
        <w:spacing w:line="360" w:lineRule="auto"/>
        <w:ind w:firstLine="480" w:firstLineChars="200"/>
        <w:rPr>
          <w:sz w:val="40"/>
          <w:szCs w:val="40"/>
        </w:rPr>
      </w:pPr>
      <w:r>
        <w:rPr>
          <w:rFonts w:hint="eastAsia" w:ascii="仿宋" w:hAnsi="仿宋" w:eastAsia="仿宋"/>
          <w:sz w:val="24"/>
        </w:rPr>
        <w:cr/>
      </w:r>
    </w:p>
    <w:p w14:paraId="2F6E1815">
      <w:pPr>
        <w:widowControl/>
        <w:jc w:val="left"/>
        <w:rPr>
          <w:rFonts w:ascii="宋体" w:hAnsi="宋体" w:cs="宋体"/>
          <w:kern w:val="0"/>
          <w:sz w:val="40"/>
          <w:szCs w:val="40"/>
        </w:rPr>
      </w:pPr>
      <w:r>
        <w:rPr>
          <w:sz w:val="40"/>
          <w:szCs w:val="40"/>
        </w:rPr>
        <w:br w:type="page"/>
      </w:r>
    </w:p>
    <w:p w14:paraId="2B075B06">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单病种质量管理智能上报系统</w:t>
      </w:r>
    </w:p>
    <w:p w14:paraId="6C2CB6C2">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7B1712AF">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292B474F">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19713E7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PSZXDL-2024-00052</w:t>
            </w:r>
          </w:p>
        </w:tc>
      </w:tr>
      <w:tr w14:paraId="674F82BC">
        <w:tblPrEx>
          <w:tblCellMar>
            <w:top w:w="45" w:type="dxa"/>
            <w:left w:w="45" w:type="dxa"/>
            <w:bottom w:w="45" w:type="dxa"/>
            <w:right w:w="45" w:type="dxa"/>
          </w:tblCellMar>
        </w:tblPrEx>
        <w:trPr>
          <w:trHeight w:val="737" w:hRule="atLeast"/>
          <w:tblCellSpacing w:w="0" w:type="dxa"/>
          <w:jc w:val="center"/>
        </w:trPr>
        <w:tc>
          <w:tcPr>
            <w:tcW w:w="0" w:type="auto"/>
            <w:vAlign w:val="center"/>
          </w:tcPr>
          <w:p w14:paraId="45DDEABC">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7E47F887">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单病种质量管理智能上报系统</w:t>
            </w:r>
          </w:p>
        </w:tc>
      </w:tr>
      <w:tr w14:paraId="3986866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FD60FF3">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AC9E0D">
            <w:pPr>
              <w:rPr>
                <w:rFonts w:cs="宋体" w:asciiTheme="minorEastAsia" w:hAnsiTheme="minorEastAsia" w:eastAsiaTheme="minorEastAsia"/>
                <w:sz w:val="30"/>
                <w:szCs w:val="30"/>
              </w:rPr>
            </w:pPr>
            <w:r>
              <w:rPr>
                <w:rFonts w:asciiTheme="minorEastAsia" w:hAnsiTheme="minorEastAsia" w:eastAsiaTheme="minorEastAsia"/>
                <w:sz w:val="30"/>
                <w:szCs w:val="30"/>
              </w:rPr>
              <w:t>A</w:t>
            </w:r>
          </w:p>
        </w:tc>
      </w:tr>
      <w:tr w14:paraId="058A67B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9EABE90">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16A620E0">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45E42064">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08ED9E0">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062D80A">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215727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775E52D">
            <w:pPr>
              <w:jc w:val="right"/>
              <w:rPr>
                <w:rFonts w:ascii="宋体" w:hAnsi="宋体" w:cs="宋体"/>
                <w:sz w:val="30"/>
                <w:szCs w:val="30"/>
              </w:rPr>
            </w:pPr>
            <w:r>
              <w:rPr>
                <w:sz w:val="30"/>
                <w:szCs w:val="30"/>
              </w:rPr>
              <w:t>货币类型：</w:t>
            </w:r>
          </w:p>
        </w:tc>
        <w:tc>
          <w:tcPr>
            <w:tcW w:w="0" w:type="auto"/>
            <w:vAlign w:val="center"/>
          </w:tcPr>
          <w:p w14:paraId="24F68FE4">
            <w:pPr>
              <w:rPr>
                <w:rFonts w:ascii="宋体" w:hAnsi="宋体" w:cs="宋体"/>
                <w:sz w:val="30"/>
                <w:szCs w:val="30"/>
              </w:rPr>
            </w:pPr>
            <w:r>
              <w:rPr>
                <w:sz w:val="30"/>
                <w:szCs w:val="30"/>
              </w:rPr>
              <w:t>人民币</w:t>
            </w:r>
          </w:p>
        </w:tc>
      </w:tr>
      <w:tr w14:paraId="257BD390">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A524853">
            <w:pPr>
              <w:jc w:val="right"/>
              <w:rPr>
                <w:rFonts w:ascii="宋体" w:hAnsi="宋体" w:cs="宋体"/>
                <w:sz w:val="30"/>
                <w:szCs w:val="30"/>
              </w:rPr>
            </w:pPr>
            <w:r>
              <w:rPr>
                <w:sz w:val="30"/>
                <w:szCs w:val="30"/>
              </w:rPr>
              <w:t>评标方法：</w:t>
            </w:r>
          </w:p>
        </w:tc>
        <w:tc>
          <w:tcPr>
            <w:tcW w:w="0" w:type="auto"/>
            <w:vAlign w:val="center"/>
          </w:tcPr>
          <w:p w14:paraId="776F95A5">
            <w:pPr>
              <w:rPr>
                <w:rFonts w:ascii="宋体" w:hAnsi="宋体" w:cs="宋体"/>
                <w:sz w:val="30"/>
                <w:szCs w:val="30"/>
              </w:rPr>
            </w:pPr>
            <w:r>
              <w:rPr>
                <w:sz w:val="30"/>
                <w:szCs w:val="30"/>
              </w:rPr>
              <w:t>综合评分法（新价格分算法）</w:t>
            </w:r>
          </w:p>
        </w:tc>
      </w:tr>
    </w:tbl>
    <w:p w14:paraId="0E4773FB">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2D725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4A888B9">
            <w:pPr>
              <w:jc w:val="center"/>
              <w:rPr>
                <w:rFonts w:ascii="宋体" w:hAnsi="宋体" w:cs="宋体"/>
                <w:sz w:val="28"/>
                <w:szCs w:val="28"/>
              </w:rPr>
            </w:pPr>
            <w:r>
              <w:rPr>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A917D79">
            <w:pPr>
              <w:jc w:val="center"/>
              <w:rPr>
                <w:rFonts w:ascii="宋体" w:hAnsi="宋体" w:cs="宋体"/>
                <w:sz w:val="28"/>
                <w:szCs w:val="28"/>
              </w:rPr>
            </w:pPr>
            <w:r>
              <w:rPr>
                <w:sz w:val="28"/>
                <w:szCs w:val="28"/>
              </w:rPr>
              <w:t>内容</w:t>
            </w:r>
          </w:p>
        </w:tc>
      </w:tr>
      <w:tr w14:paraId="7493B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D5FD092">
            <w:pPr>
              <w:jc w:val="center"/>
              <w:rPr>
                <w:rFonts w:ascii="宋体" w:hAnsi="宋体" w:cs="宋体"/>
                <w:szCs w:val="21"/>
              </w:rPr>
            </w:pPr>
            <w:r>
              <w:rPr>
                <w:szCs w:val="21"/>
              </w:rPr>
              <w:t>1</w:t>
            </w:r>
          </w:p>
        </w:tc>
        <w:tc>
          <w:tcPr>
            <w:tcW w:w="0" w:type="auto"/>
            <w:tcBorders>
              <w:top w:val="single" w:color="000000" w:sz="8" w:space="0"/>
              <w:left w:val="single" w:color="000000" w:sz="8" w:space="0"/>
              <w:bottom w:val="single" w:color="000000" w:sz="8" w:space="0"/>
              <w:right w:val="single" w:color="000000" w:sz="8" w:space="0"/>
            </w:tcBorders>
          </w:tcPr>
          <w:p w14:paraId="67FC02AC">
            <w:pPr>
              <w:rPr>
                <w:rFonts w:ascii="宋体" w:hAnsi="宋体" w:cs="宋体"/>
                <w:szCs w:val="21"/>
              </w:rPr>
            </w:pPr>
            <w:r>
              <w:rPr>
                <w:szCs w:val="21"/>
              </w:rPr>
              <w:t>投标人具备招标文件所列的资格要求，</w:t>
            </w:r>
            <w:r>
              <w:rPr>
                <w:rFonts w:hint="eastAsia"/>
                <w:szCs w:val="21"/>
              </w:rPr>
              <w:t>且</w:t>
            </w:r>
            <w:r>
              <w:rPr>
                <w:szCs w:val="21"/>
              </w:rPr>
              <w:t>提交相应的资格证明资料（详见招标公告</w:t>
            </w:r>
            <w:r>
              <w:rPr>
                <w:rFonts w:ascii="宋体" w:hAnsi="宋体"/>
              </w:rPr>
              <w:t>申请人的资格要求</w:t>
            </w:r>
            <w:r>
              <w:rPr>
                <w:szCs w:val="21"/>
              </w:rPr>
              <w:t>）</w:t>
            </w:r>
          </w:p>
        </w:tc>
      </w:tr>
    </w:tbl>
    <w:p w14:paraId="5C5F3122">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0746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58B0B97">
            <w:pPr>
              <w:jc w:val="center"/>
              <w:rPr>
                <w:rFonts w:ascii="宋体" w:hAnsi="宋体" w:cs="宋体"/>
                <w:sz w:val="28"/>
                <w:szCs w:val="28"/>
              </w:rPr>
            </w:pPr>
            <w:r>
              <w:rPr>
                <w:rFonts w:ascii="Times New Roman" w:hAnsi="Times New Roman"/>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4F9DC3E6">
            <w:pPr>
              <w:jc w:val="center"/>
              <w:rPr>
                <w:rFonts w:ascii="宋体" w:hAnsi="宋体" w:cs="宋体"/>
                <w:sz w:val="28"/>
                <w:szCs w:val="28"/>
              </w:rPr>
            </w:pPr>
            <w:r>
              <w:rPr>
                <w:rFonts w:ascii="Times New Roman" w:hAnsi="Times New Roman"/>
                <w:sz w:val="28"/>
                <w:szCs w:val="28"/>
              </w:rPr>
              <w:t>内容</w:t>
            </w:r>
          </w:p>
        </w:tc>
      </w:tr>
      <w:tr w14:paraId="060A8E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67FA5FA">
            <w:pPr>
              <w:jc w:val="center"/>
              <w:rPr>
                <w:rFonts w:ascii="宋体" w:hAnsi="宋体" w:cs="宋体"/>
                <w:szCs w:val="21"/>
              </w:rPr>
            </w:pPr>
            <w:r>
              <w:rPr>
                <w:rFonts w:ascii="Times New Roman" w:hAnsi="Times New Roman"/>
                <w:szCs w:val="21"/>
              </w:rPr>
              <w:t>1</w:t>
            </w:r>
          </w:p>
        </w:tc>
        <w:tc>
          <w:tcPr>
            <w:tcW w:w="0" w:type="auto"/>
            <w:tcBorders>
              <w:top w:val="single" w:color="000000" w:sz="8" w:space="0"/>
              <w:left w:val="single" w:color="000000" w:sz="8" w:space="0"/>
              <w:bottom w:val="single" w:color="000000" w:sz="8" w:space="0"/>
              <w:right w:val="single" w:color="000000" w:sz="8" w:space="0"/>
            </w:tcBorders>
          </w:tcPr>
          <w:p w14:paraId="15140312">
            <w:pPr>
              <w:rPr>
                <w:rFonts w:ascii="宋体" w:hAnsi="宋体" w:cs="宋体"/>
                <w:szCs w:val="21"/>
              </w:rPr>
            </w:pPr>
            <w:r>
              <w:rPr>
                <w:rFonts w:hint="eastAsia" w:ascii="Times New Roman" w:hAnsi="Times New Roman"/>
                <w:szCs w:val="21"/>
              </w:rPr>
              <w:t>未</w:t>
            </w:r>
            <w:r>
              <w:rPr>
                <w:rFonts w:ascii="Times New Roman" w:hAnsi="Times New Roman"/>
                <w:szCs w:val="21"/>
              </w:rPr>
              <w:t>将一个包或一个标段的内容拆开投标</w:t>
            </w:r>
          </w:p>
        </w:tc>
      </w:tr>
      <w:tr w14:paraId="70C0B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8D808E0">
            <w:pPr>
              <w:jc w:val="center"/>
              <w:rPr>
                <w:rFonts w:ascii="宋体" w:hAnsi="宋体" w:cs="宋体"/>
                <w:szCs w:val="21"/>
              </w:rPr>
            </w:pPr>
            <w:r>
              <w:rPr>
                <w:rFonts w:ascii="Times New Roman" w:hAnsi="Times New Roman"/>
                <w:szCs w:val="21"/>
              </w:rPr>
              <w:t>2</w:t>
            </w:r>
          </w:p>
        </w:tc>
        <w:tc>
          <w:tcPr>
            <w:tcW w:w="0" w:type="auto"/>
            <w:tcBorders>
              <w:top w:val="single" w:color="000000" w:sz="8" w:space="0"/>
              <w:left w:val="single" w:color="000000" w:sz="8" w:space="0"/>
              <w:bottom w:val="single" w:color="000000" w:sz="8" w:space="0"/>
              <w:right w:val="single" w:color="000000" w:sz="8" w:space="0"/>
            </w:tcBorders>
          </w:tcPr>
          <w:p w14:paraId="19AE1D85">
            <w:pPr>
              <w:rPr>
                <w:rFonts w:ascii="宋体" w:hAnsi="宋体" w:cs="宋体"/>
                <w:szCs w:val="21"/>
              </w:rPr>
            </w:pPr>
            <w:r>
              <w:rPr>
                <w:rFonts w:ascii="Times New Roman" w:hAnsi="Times New Roman"/>
                <w:szCs w:val="21"/>
              </w:rPr>
              <w:t>对同一项目投标时，</w:t>
            </w:r>
            <w:r>
              <w:rPr>
                <w:rFonts w:hint="eastAsia" w:ascii="Times New Roman" w:hAnsi="Times New Roman"/>
                <w:szCs w:val="21"/>
              </w:rPr>
              <w:t>未</w:t>
            </w:r>
            <w:r>
              <w:rPr>
                <w:rFonts w:ascii="Times New Roman" w:hAnsi="Times New Roman"/>
                <w:szCs w:val="21"/>
              </w:rPr>
              <w:t>提供两套</w:t>
            </w:r>
            <w:r>
              <w:rPr>
                <w:rFonts w:hint="eastAsia" w:ascii="Times New Roman" w:hAnsi="Times New Roman"/>
                <w:szCs w:val="21"/>
              </w:rPr>
              <w:t>及</w:t>
            </w:r>
            <w:r>
              <w:rPr>
                <w:rFonts w:ascii="Times New Roman" w:hAnsi="Times New Roman"/>
                <w:szCs w:val="21"/>
              </w:rPr>
              <w:t>以上的投标方案（招标文件另有规定的除外）</w:t>
            </w:r>
          </w:p>
        </w:tc>
      </w:tr>
      <w:tr w14:paraId="23BD8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20AC9A4">
            <w:pPr>
              <w:jc w:val="center"/>
              <w:rPr>
                <w:rFonts w:ascii="宋体" w:hAnsi="宋体" w:cs="宋体"/>
                <w:szCs w:val="21"/>
              </w:rPr>
            </w:pPr>
            <w:r>
              <w:rPr>
                <w:rFonts w:ascii="Times New Roman" w:hAnsi="Times New Roman"/>
                <w:szCs w:val="21"/>
              </w:rPr>
              <w:t>3</w:t>
            </w:r>
          </w:p>
        </w:tc>
        <w:tc>
          <w:tcPr>
            <w:tcW w:w="0" w:type="auto"/>
            <w:tcBorders>
              <w:top w:val="single" w:color="000000" w:sz="8" w:space="0"/>
              <w:left w:val="single" w:color="000000" w:sz="8" w:space="0"/>
              <w:bottom w:val="single" w:color="000000" w:sz="8" w:space="0"/>
              <w:right w:val="single" w:color="000000" w:sz="8" w:space="0"/>
            </w:tcBorders>
          </w:tcPr>
          <w:p w14:paraId="465FC36C">
            <w:pPr>
              <w:rPr>
                <w:rFonts w:ascii="宋体" w:hAnsi="宋体" w:cs="宋体"/>
                <w:szCs w:val="21"/>
              </w:rPr>
            </w:pPr>
            <w:r>
              <w:rPr>
                <w:rFonts w:ascii="Times New Roman" w:hAnsi="Times New Roman"/>
                <w:szCs w:val="21"/>
              </w:rPr>
              <w:t>分项报价或投标总价</w:t>
            </w:r>
            <w:r>
              <w:rPr>
                <w:rFonts w:hint="eastAsia" w:ascii="Times New Roman" w:hAnsi="Times New Roman"/>
                <w:szCs w:val="21"/>
              </w:rPr>
              <w:t>未超过相应</w:t>
            </w:r>
            <w:r>
              <w:rPr>
                <w:rFonts w:ascii="Times New Roman" w:hAnsi="Times New Roman"/>
                <w:szCs w:val="21"/>
              </w:rPr>
              <w:t>预算金额</w:t>
            </w:r>
            <w:r>
              <w:rPr>
                <w:rFonts w:hint="eastAsia" w:ascii="Times New Roman" w:hAnsi="Times New Roman"/>
                <w:szCs w:val="21"/>
              </w:rPr>
              <w:t>或</w:t>
            </w:r>
            <w:r>
              <w:rPr>
                <w:rFonts w:ascii="Times New Roman" w:hAnsi="Times New Roman"/>
                <w:szCs w:val="21"/>
              </w:rPr>
              <w:t>最高投标限价</w:t>
            </w:r>
          </w:p>
        </w:tc>
      </w:tr>
      <w:tr w14:paraId="73D5B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3087044">
            <w:pPr>
              <w:jc w:val="center"/>
              <w:rPr>
                <w:rFonts w:ascii="宋体" w:hAnsi="宋体" w:cs="宋体"/>
                <w:szCs w:val="21"/>
              </w:rPr>
            </w:pPr>
            <w:r>
              <w:rPr>
                <w:rFonts w:ascii="Times New Roman" w:hAnsi="Times New Roman"/>
                <w:szCs w:val="21"/>
              </w:rPr>
              <w:t>4</w:t>
            </w:r>
          </w:p>
        </w:tc>
        <w:tc>
          <w:tcPr>
            <w:tcW w:w="0" w:type="auto"/>
            <w:tcBorders>
              <w:top w:val="single" w:color="000000" w:sz="8" w:space="0"/>
              <w:left w:val="single" w:color="000000" w:sz="8" w:space="0"/>
              <w:bottom w:val="single" w:color="000000" w:sz="8" w:space="0"/>
              <w:right w:val="single" w:color="000000" w:sz="8" w:space="0"/>
            </w:tcBorders>
          </w:tcPr>
          <w:p w14:paraId="41ED5C3F">
            <w:pPr>
              <w:rPr>
                <w:rFonts w:ascii="宋体" w:hAnsi="宋体" w:cs="宋体"/>
                <w:szCs w:val="21"/>
              </w:rPr>
            </w:pPr>
            <w:r>
              <w:rPr>
                <w:rFonts w:hint="eastAsia" w:ascii="Times New Roman" w:hAnsi="Times New Roman"/>
                <w:szCs w:val="21"/>
              </w:rPr>
              <w:t>如评标委员会认为投标人的报价明显低于其他通过符合性审查投标人的报价，有可能影响产品质量或者不能诚信履约的，应当要求其在评标现场合理的时间内提供书面说明，必要时提交相关证明材料；投标人应证明其报价合理性（评审委员会成员对投标人提供的说明材料判断不一致的，按照“少数服从多数”的原则确定评审委员会的意见）</w:t>
            </w:r>
          </w:p>
        </w:tc>
      </w:tr>
      <w:tr w14:paraId="5F6C06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E2B85BB">
            <w:pPr>
              <w:jc w:val="center"/>
              <w:rPr>
                <w:rFonts w:ascii="宋体" w:hAnsi="宋体" w:cs="宋体"/>
                <w:szCs w:val="21"/>
              </w:rPr>
            </w:pPr>
            <w:r>
              <w:rPr>
                <w:rFonts w:ascii="Times New Roman" w:hAnsi="Times New Roman"/>
                <w:szCs w:val="21"/>
              </w:rPr>
              <w:t>5</w:t>
            </w:r>
          </w:p>
        </w:tc>
        <w:tc>
          <w:tcPr>
            <w:tcW w:w="0" w:type="auto"/>
            <w:tcBorders>
              <w:top w:val="single" w:color="000000" w:sz="8" w:space="0"/>
              <w:left w:val="single" w:color="000000" w:sz="8" w:space="0"/>
              <w:bottom w:val="single" w:color="000000" w:sz="8" w:space="0"/>
              <w:right w:val="single" w:color="000000" w:sz="8" w:space="0"/>
            </w:tcBorders>
          </w:tcPr>
          <w:p w14:paraId="4B88518F">
            <w:pPr>
              <w:rPr>
                <w:rFonts w:ascii="宋体" w:hAnsi="宋体" w:cs="宋体"/>
                <w:szCs w:val="21"/>
              </w:rPr>
            </w:pPr>
            <w:r>
              <w:rPr>
                <w:rFonts w:ascii="Times New Roman" w:hAnsi="Times New Roman"/>
                <w:szCs w:val="21"/>
              </w:rPr>
              <w:t>投标报价</w:t>
            </w:r>
            <w:r>
              <w:rPr>
                <w:rFonts w:hint="eastAsia" w:ascii="Times New Roman" w:hAnsi="Times New Roman"/>
                <w:szCs w:val="21"/>
              </w:rPr>
              <w:t>满足招标文件报价要求且无</w:t>
            </w:r>
            <w:r>
              <w:rPr>
                <w:rFonts w:ascii="Times New Roman" w:hAnsi="Times New Roman"/>
                <w:szCs w:val="21"/>
              </w:rPr>
              <w:t>缺漏项目</w:t>
            </w:r>
          </w:p>
        </w:tc>
      </w:tr>
      <w:tr w14:paraId="0288D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F3D251A">
            <w:pPr>
              <w:jc w:val="center"/>
              <w:rPr>
                <w:rFonts w:ascii="Times New Roman" w:hAnsi="Times New Roman"/>
                <w:szCs w:val="21"/>
              </w:rPr>
            </w:pPr>
            <w:r>
              <w:rPr>
                <w:rFonts w:hint="eastAsia" w:ascii="Times New Roman" w:hAnsi="Times New Roman"/>
                <w:szCs w:val="21"/>
              </w:rPr>
              <w:t>6</w:t>
            </w:r>
          </w:p>
        </w:tc>
        <w:tc>
          <w:tcPr>
            <w:tcW w:w="0" w:type="auto"/>
            <w:tcBorders>
              <w:top w:val="single" w:color="000000" w:sz="8" w:space="0"/>
              <w:left w:val="single" w:color="000000" w:sz="8" w:space="0"/>
              <w:bottom w:val="single" w:color="000000" w:sz="8" w:space="0"/>
              <w:right w:val="single" w:color="000000" w:sz="8" w:space="0"/>
            </w:tcBorders>
          </w:tcPr>
          <w:p w14:paraId="32DE3B4B">
            <w:pPr>
              <w:rPr>
                <w:rFonts w:ascii="Times New Roman" w:hAnsi="Times New Roman"/>
                <w:szCs w:val="21"/>
              </w:rPr>
            </w:pPr>
            <w:r>
              <w:rPr>
                <w:rFonts w:hint="eastAsia" w:ascii="Times New Roman" w:hAnsi="Times New Roman"/>
                <w:szCs w:val="21"/>
              </w:rPr>
              <w:t>投标文件不存在</w:t>
            </w:r>
            <w:r>
              <w:rPr>
                <w:rFonts w:hint="eastAsia"/>
              </w:rPr>
              <w:t>对招标文件规定的货物或服务或工程量清单的项目或数量进行修改，评标委员会判定投标响应不满足采购需求的情形</w:t>
            </w:r>
          </w:p>
        </w:tc>
      </w:tr>
      <w:tr w14:paraId="6DB93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F171990">
            <w:pPr>
              <w:jc w:val="center"/>
              <w:rPr>
                <w:rFonts w:ascii="宋体" w:hAnsi="宋体" w:cs="宋体"/>
                <w:szCs w:val="21"/>
              </w:rPr>
            </w:pPr>
            <w:r>
              <w:rPr>
                <w:rFonts w:hint="eastAsia" w:ascii="Times New Roman" w:hAnsi="Times New Roman"/>
                <w:szCs w:val="21"/>
              </w:rPr>
              <w:t>7</w:t>
            </w:r>
          </w:p>
        </w:tc>
        <w:tc>
          <w:tcPr>
            <w:tcW w:w="0" w:type="auto"/>
            <w:tcBorders>
              <w:top w:val="single" w:color="000000" w:sz="8" w:space="0"/>
              <w:left w:val="single" w:color="000000" w:sz="8" w:space="0"/>
              <w:bottom w:val="single" w:color="000000" w:sz="8" w:space="0"/>
              <w:right w:val="single" w:color="000000" w:sz="8" w:space="0"/>
            </w:tcBorders>
          </w:tcPr>
          <w:p w14:paraId="357E3A87">
            <w:pPr>
              <w:rPr>
                <w:rFonts w:ascii="宋体" w:hAnsi="宋体" w:cs="宋体"/>
                <w:szCs w:val="21"/>
              </w:rPr>
            </w:pPr>
            <w:r>
              <w:rPr>
                <w:rFonts w:ascii="Times New Roman" w:hAnsi="Times New Roman"/>
                <w:szCs w:val="21"/>
              </w:rPr>
              <w:t>所投产品、工程、服务在商务、技术等方面实质性满足招标文件要求（是否实质性满足招标文件要求，由评标委员会根据《</w:t>
            </w:r>
            <w:r>
              <w:rPr>
                <w:rFonts w:hint="eastAsia" w:ascii="Times New Roman" w:hAnsi="Times New Roman"/>
                <w:szCs w:val="21"/>
              </w:rPr>
              <w:t>实质性条款响应情况表</w:t>
            </w:r>
            <w:r>
              <w:rPr>
                <w:rFonts w:ascii="Times New Roman" w:hAnsi="Times New Roman"/>
                <w:szCs w:val="21"/>
              </w:rPr>
              <w:t>》做出评判）</w:t>
            </w:r>
          </w:p>
        </w:tc>
      </w:tr>
      <w:tr w14:paraId="32FB5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3E0E517">
            <w:pPr>
              <w:jc w:val="center"/>
              <w:rPr>
                <w:rFonts w:ascii="宋体" w:hAnsi="宋体" w:cs="宋体"/>
                <w:szCs w:val="21"/>
              </w:rPr>
            </w:pPr>
            <w:r>
              <w:rPr>
                <w:rFonts w:hint="eastAsia" w:ascii="Times New Roman" w:hAnsi="Times New Roman"/>
                <w:szCs w:val="21"/>
              </w:rPr>
              <w:t>8</w:t>
            </w:r>
          </w:p>
        </w:tc>
        <w:tc>
          <w:tcPr>
            <w:tcW w:w="0" w:type="auto"/>
            <w:tcBorders>
              <w:top w:val="single" w:color="000000" w:sz="8" w:space="0"/>
              <w:left w:val="single" w:color="000000" w:sz="8" w:space="0"/>
              <w:bottom w:val="single" w:color="000000" w:sz="8" w:space="0"/>
              <w:right w:val="single" w:color="000000" w:sz="8" w:space="0"/>
            </w:tcBorders>
          </w:tcPr>
          <w:p w14:paraId="3E5EEB9E">
            <w:pPr>
              <w:rPr>
                <w:rFonts w:ascii="宋体" w:hAnsi="宋体" w:cs="宋体"/>
                <w:szCs w:val="21"/>
              </w:rPr>
            </w:pPr>
            <w:r>
              <w:rPr>
                <w:rFonts w:ascii="Times New Roman" w:hAnsi="Times New Roman"/>
                <w:szCs w:val="21"/>
              </w:rPr>
              <w:t>按招标文件所提供的样式填写《投标函》；按招标文件所提供的《政府采购投标及履约承诺函》进行承诺；</w:t>
            </w:r>
            <w:r>
              <w:rPr>
                <w:rFonts w:hint="eastAsia" w:ascii="Times New Roman" w:hAnsi="Times New Roman"/>
                <w:szCs w:val="21"/>
              </w:rPr>
              <w:t>并</w:t>
            </w:r>
            <w:r>
              <w:rPr>
                <w:rFonts w:ascii="Times New Roman" w:hAnsi="Times New Roman"/>
                <w:szCs w:val="21"/>
              </w:rPr>
              <w:t>按招标文件对投标文件组成的要求提供投标文件（投标文件组成完整）</w:t>
            </w:r>
          </w:p>
        </w:tc>
      </w:tr>
      <w:tr w14:paraId="0A4966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CBD2B9F">
            <w:pPr>
              <w:jc w:val="center"/>
              <w:rPr>
                <w:rFonts w:ascii="宋体" w:hAnsi="宋体" w:cs="宋体"/>
                <w:szCs w:val="21"/>
              </w:rPr>
            </w:pPr>
            <w:r>
              <w:rPr>
                <w:rFonts w:hint="eastAsia" w:ascii="Times New Roman" w:hAnsi="Times New Roman"/>
                <w:szCs w:val="21"/>
              </w:rPr>
              <w:t>9</w:t>
            </w:r>
          </w:p>
        </w:tc>
        <w:tc>
          <w:tcPr>
            <w:tcW w:w="0" w:type="auto"/>
            <w:tcBorders>
              <w:top w:val="single" w:color="000000" w:sz="8" w:space="0"/>
              <w:left w:val="single" w:color="000000" w:sz="8" w:space="0"/>
              <w:bottom w:val="single" w:color="000000" w:sz="8" w:space="0"/>
              <w:right w:val="single" w:color="000000" w:sz="8" w:space="0"/>
            </w:tcBorders>
          </w:tcPr>
          <w:p w14:paraId="634890F4">
            <w:pPr>
              <w:rPr>
                <w:rFonts w:ascii="宋体" w:hAnsi="宋体" w:cs="宋体"/>
                <w:szCs w:val="21"/>
              </w:rPr>
            </w:pPr>
            <w:r>
              <w:rPr>
                <w:rFonts w:hint="eastAsia" w:ascii="Times New Roman" w:hAnsi="Times New Roman"/>
                <w:szCs w:val="21"/>
              </w:rPr>
              <w:t>投标文件不存在列放位置错误，导致属于信息公开内容没有被公开的情形</w:t>
            </w:r>
          </w:p>
        </w:tc>
      </w:tr>
      <w:tr w14:paraId="29CAA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0BAF598E">
            <w:pPr>
              <w:jc w:val="center"/>
              <w:rPr>
                <w:rFonts w:ascii="宋体" w:hAnsi="宋体" w:cs="宋体"/>
                <w:szCs w:val="21"/>
              </w:rPr>
            </w:pPr>
            <w:r>
              <w:rPr>
                <w:rFonts w:hint="eastAsia" w:ascii="Times New Roman" w:hAnsi="Times New Roman"/>
                <w:szCs w:val="21"/>
              </w:rPr>
              <w:t>10</w:t>
            </w:r>
          </w:p>
        </w:tc>
        <w:tc>
          <w:tcPr>
            <w:tcW w:w="0" w:type="auto"/>
            <w:tcBorders>
              <w:top w:val="single" w:color="000000" w:sz="8" w:space="0"/>
              <w:left w:val="single" w:color="000000" w:sz="8" w:space="0"/>
              <w:bottom w:val="single" w:color="000000" w:sz="8" w:space="0"/>
              <w:right w:val="single" w:color="000000" w:sz="8" w:space="0"/>
            </w:tcBorders>
          </w:tcPr>
          <w:p w14:paraId="6382F845">
            <w:pPr>
              <w:rPr>
                <w:rFonts w:ascii="宋体" w:hAnsi="宋体" w:cs="宋体"/>
                <w:szCs w:val="21"/>
              </w:rPr>
            </w:pPr>
            <w:r>
              <w:rPr>
                <w:szCs w:val="21"/>
              </w:rPr>
              <w:t>投标文件</w:t>
            </w:r>
            <w:r>
              <w:rPr>
                <w:rFonts w:hint="eastAsia"/>
                <w:szCs w:val="21"/>
              </w:rPr>
              <w:t>不存在</w:t>
            </w:r>
            <w:r>
              <w:rPr>
                <w:szCs w:val="21"/>
              </w:rPr>
              <w:t>电子文档带病毒</w:t>
            </w:r>
            <w:r>
              <w:rPr>
                <w:rFonts w:hint="eastAsia"/>
                <w:szCs w:val="21"/>
              </w:rPr>
              <w:t>或使</w:t>
            </w:r>
            <w:r>
              <w:rPr>
                <w:szCs w:val="21"/>
              </w:rPr>
              <w:t>用</w:t>
            </w:r>
            <w:r>
              <w:rPr>
                <w:rFonts w:hint="eastAsia"/>
                <w:szCs w:val="21"/>
              </w:rPr>
              <w:t>其他投标人</w:t>
            </w:r>
            <w:r>
              <w:rPr>
                <w:szCs w:val="21"/>
              </w:rPr>
              <w:t>的电子密钥</w:t>
            </w:r>
            <w:r>
              <w:rPr>
                <w:rFonts w:hint="eastAsia"/>
              </w:rPr>
              <w:t>或电子营业执照</w:t>
            </w:r>
            <w:r>
              <w:rPr>
                <w:szCs w:val="21"/>
              </w:rPr>
              <w:t>进行加密</w:t>
            </w:r>
            <w:r>
              <w:rPr>
                <w:rFonts w:hint="eastAsia"/>
                <w:szCs w:val="21"/>
              </w:rPr>
              <w:t>的情形</w:t>
            </w:r>
          </w:p>
        </w:tc>
      </w:tr>
      <w:tr w14:paraId="45C43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93529D4">
            <w:pPr>
              <w:jc w:val="center"/>
              <w:rPr>
                <w:rFonts w:ascii="宋体" w:hAnsi="宋体" w:cs="宋体"/>
                <w:szCs w:val="21"/>
              </w:rPr>
            </w:pPr>
            <w:r>
              <w:rPr>
                <w:rFonts w:hint="eastAsia" w:ascii="Times New Roman" w:hAnsi="Times New Roman"/>
                <w:szCs w:val="21"/>
              </w:rPr>
              <w:t>11</w:t>
            </w:r>
          </w:p>
        </w:tc>
        <w:tc>
          <w:tcPr>
            <w:tcW w:w="0" w:type="auto"/>
            <w:tcBorders>
              <w:top w:val="single" w:color="000000" w:sz="8" w:space="0"/>
              <w:left w:val="single" w:color="000000" w:sz="8" w:space="0"/>
              <w:bottom w:val="single" w:color="000000" w:sz="8" w:space="0"/>
              <w:right w:val="single" w:color="000000" w:sz="8" w:space="0"/>
            </w:tcBorders>
          </w:tcPr>
          <w:p w14:paraId="63FE8614">
            <w:pPr>
              <w:rPr>
                <w:rFonts w:ascii="宋体" w:hAnsi="宋体" w:cs="宋体"/>
                <w:szCs w:val="21"/>
              </w:rPr>
            </w:pPr>
            <w:r>
              <w:rPr>
                <w:rFonts w:hint="eastAsia" w:ascii="Times New Roman" w:hAnsi="Times New Roman"/>
                <w:szCs w:val="24"/>
              </w:rPr>
              <w:t>法律、法规、规章、规范性文件规定的其他情形</w:t>
            </w:r>
          </w:p>
        </w:tc>
      </w:tr>
    </w:tbl>
    <w:p w14:paraId="13A1F9D9">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59B2BD8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1、加密的投标文件须在开标当日的开标时间至解密截止时间内完成投标文件在线解密，逾期未解密的作无效处理。</w:t>
      </w:r>
    </w:p>
    <w:p w14:paraId="4841EF08">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2、投标人不符合《资格性审查表》或《符合性审查表》中任一情形的，初审不通过，投标无效。</w:t>
      </w:r>
    </w:p>
    <w:p w14:paraId="1CC84196">
      <w:pPr>
        <w:spacing w:line="324" w:lineRule="auto"/>
        <w:ind w:firstLine="420"/>
        <w:rPr>
          <w:rFonts w:asciiTheme="minorEastAsia" w:hAnsiTheme="minorEastAsia" w:eastAsiaTheme="minorEastAsia"/>
          <w:b/>
          <w:color w:val="FF0000"/>
          <w:szCs w:val="21"/>
        </w:rPr>
      </w:pPr>
    </w:p>
    <w:p w14:paraId="02F21B0B">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4480AB9C">
        <w:trPr>
          <w:tblCellSpacing w:w="0" w:type="dxa"/>
          <w:jc w:val="center"/>
        </w:trPr>
        <w:tc>
          <w:tcPr>
            <w:tcW w:w="0" w:type="auto"/>
            <w:tcBorders>
              <w:top w:val="nil"/>
              <w:left w:val="nil"/>
              <w:bottom w:val="nil"/>
              <w:right w:val="nil"/>
            </w:tcBorders>
            <w:vAlign w:val="center"/>
          </w:tcPr>
          <w:p w14:paraId="5BD4D3B0">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0E65E842">
            <w:pPr>
              <w:jc w:val="right"/>
              <w:rPr>
                <w:rFonts w:ascii="宋体" w:hAnsi="宋体" w:cs="宋体"/>
                <w:b/>
                <w:bCs/>
                <w:sz w:val="24"/>
                <w:szCs w:val="24"/>
              </w:rPr>
            </w:pPr>
          </w:p>
        </w:tc>
      </w:tr>
      <w:tr w14:paraId="3AA0137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0652BEA4">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215A0BC2">
            <w:pPr>
              <w:pStyle w:val="37"/>
              <w:ind w:firstLine="420"/>
              <w:rPr>
                <w:sz w:val="21"/>
                <w:szCs w:val="21"/>
              </w:rPr>
            </w:pPr>
            <w:r>
              <w:rPr>
                <w:sz w:val="21"/>
                <w:szCs w:val="21"/>
              </w:rPr>
              <w:t>价格分计算方法：</w:t>
            </w:r>
          </w:p>
          <w:p w14:paraId="463C2D35">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113C8887">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2835"/>
        <w:gridCol w:w="681"/>
        <w:gridCol w:w="4763"/>
      </w:tblGrid>
      <w:tr w14:paraId="1D1D4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A9FA1CD">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4196"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4674EFA2">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4763"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313856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5ACFC6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right w:val="single" w:color="000000" w:sz="8" w:space="0"/>
            </w:tcBorders>
          </w:tcPr>
          <w:p w14:paraId="2715E934">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4196" w:type="dxa"/>
            <w:gridSpan w:val="3"/>
            <w:tcBorders>
              <w:top w:val="single" w:color="000000" w:sz="8" w:space="0"/>
              <w:left w:val="single" w:color="000000" w:sz="8" w:space="0"/>
              <w:bottom w:val="single" w:color="000000" w:sz="8" w:space="0"/>
              <w:right w:val="single" w:color="000000" w:sz="8" w:space="0"/>
            </w:tcBorders>
          </w:tcPr>
          <w:p w14:paraId="0B39BDC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4763" w:type="dxa"/>
            <w:tcBorders>
              <w:top w:val="single" w:color="000000" w:sz="8" w:space="0"/>
              <w:left w:val="single" w:color="000000" w:sz="8" w:space="0"/>
              <w:bottom w:val="single" w:color="000000" w:sz="8" w:space="0"/>
              <w:right w:val="single" w:color="000000" w:sz="8" w:space="0"/>
            </w:tcBorders>
          </w:tcPr>
          <w:p w14:paraId="3C3FE6A4">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lang w:val="en-US" w:eastAsia="zh-CN"/>
              </w:rPr>
              <w:t>2</w:t>
            </w:r>
            <w:r>
              <w:rPr>
                <w:rFonts w:hint="eastAsia" w:asciiTheme="minorEastAsia" w:hAnsiTheme="minorEastAsia" w:eastAsiaTheme="minorEastAsia"/>
                <w:b/>
                <w:bCs/>
                <w:color w:val="0000FF"/>
              </w:rPr>
              <w:t>0</w:t>
            </w:r>
          </w:p>
        </w:tc>
      </w:tr>
      <w:tr w14:paraId="4C04B4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0B9BACA0">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4196" w:type="dxa"/>
            <w:gridSpan w:val="3"/>
            <w:tcBorders>
              <w:top w:val="single" w:color="000000" w:sz="8" w:space="0"/>
              <w:left w:val="single" w:color="000000" w:sz="8" w:space="0"/>
              <w:bottom w:val="single" w:color="000000" w:sz="8" w:space="0"/>
              <w:right w:val="single" w:color="000000" w:sz="8" w:space="0"/>
            </w:tcBorders>
          </w:tcPr>
          <w:p w14:paraId="07EE053F">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4763" w:type="dxa"/>
            <w:tcBorders>
              <w:top w:val="single" w:color="000000" w:sz="8" w:space="0"/>
              <w:left w:val="single" w:color="000000" w:sz="8" w:space="0"/>
              <w:bottom w:val="single" w:color="000000" w:sz="8" w:space="0"/>
              <w:right w:val="single" w:color="000000" w:sz="8" w:space="0"/>
            </w:tcBorders>
          </w:tcPr>
          <w:p w14:paraId="2557E2AE">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48</w:t>
            </w:r>
          </w:p>
        </w:tc>
      </w:tr>
      <w:tr w14:paraId="7237CF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2E1839DF">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502D4F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31DE8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AB1D00D">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022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E8BA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D9A9E6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050E9E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2835" w:type="dxa"/>
            <w:tcBorders>
              <w:top w:val="single" w:color="000000" w:sz="8" w:space="0"/>
              <w:left w:val="single" w:color="000000" w:sz="8" w:space="0"/>
              <w:bottom w:val="single" w:color="000000" w:sz="8" w:space="0"/>
              <w:right w:val="single" w:color="000000" w:sz="8" w:space="0"/>
            </w:tcBorders>
          </w:tcPr>
          <w:p w14:paraId="54ABFDD2">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技术要求</w:t>
            </w:r>
            <w:r>
              <w:rPr>
                <w:rFonts w:hint="eastAsia" w:asciiTheme="minorEastAsia" w:hAnsiTheme="minorEastAsia" w:eastAsiaTheme="minorEastAsia"/>
                <w:szCs w:val="21"/>
              </w:rPr>
              <w:t>响应</w:t>
            </w:r>
          </w:p>
        </w:tc>
        <w:tc>
          <w:tcPr>
            <w:tcW w:w="681" w:type="dxa"/>
            <w:tcBorders>
              <w:top w:val="single" w:color="000000" w:sz="8" w:space="0"/>
              <w:left w:val="single" w:color="000000" w:sz="8" w:space="0"/>
              <w:bottom w:val="single" w:color="000000" w:sz="8" w:space="0"/>
              <w:right w:val="single" w:color="000000" w:sz="8" w:space="0"/>
            </w:tcBorders>
          </w:tcPr>
          <w:p w14:paraId="5581C089">
            <w:pPr>
              <w:spacing w:line="360" w:lineRule="exact"/>
              <w:jc w:val="center"/>
              <w:rPr>
                <w:rFonts w:hint="default" w:cs="宋体" w:asciiTheme="minorEastAsia" w:hAnsiTheme="minorEastAsia" w:eastAsiaTheme="minorEastAsia"/>
                <w:szCs w:val="21"/>
                <w:lang w:val="en-US"/>
              </w:rPr>
            </w:pPr>
            <w:r>
              <w:rPr>
                <w:rFonts w:hint="eastAsia" w:cs="宋体" w:asciiTheme="minorEastAsia" w:hAnsiTheme="minorEastAsia" w:eastAsiaTheme="minorEastAsia"/>
                <w:kern w:val="0"/>
                <w:szCs w:val="21"/>
                <w:lang w:val="en-US" w:eastAsia="zh-CN"/>
              </w:rPr>
              <w:t>12</w:t>
            </w:r>
          </w:p>
        </w:tc>
        <w:tc>
          <w:tcPr>
            <w:tcW w:w="4763" w:type="dxa"/>
            <w:tcBorders>
              <w:top w:val="single" w:color="000000" w:sz="8" w:space="0"/>
              <w:left w:val="single" w:color="000000" w:sz="8" w:space="0"/>
              <w:bottom w:val="single" w:color="000000" w:sz="8" w:space="0"/>
              <w:right w:val="single" w:color="000000" w:sz="8" w:space="0"/>
            </w:tcBorders>
          </w:tcPr>
          <w:p w14:paraId="30240B71">
            <w:pPr>
              <w:spacing w:line="360" w:lineRule="auto"/>
              <w:jc w:val="left"/>
              <w:rPr>
                <w:rFonts w:hint="eastAsia" w:ascii="宋体" w:hAnsi="宋体" w:cs="仿宋"/>
                <w:b w:val="0"/>
                <w:bCs w:val="0"/>
                <w:szCs w:val="21"/>
              </w:rPr>
            </w:pPr>
            <w:r>
              <w:rPr>
                <w:rFonts w:hint="eastAsia" w:ascii="宋体" w:hAnsi="宋体" w:cs="仿宋"/>
                <w:b w:val="0"/>
                <w:bCs w:val="0"/>
                <w:szCs w:val="21"/>
              </w:rPr>
              <w:t>（一）评</w:t>
            </w:r>
            <w:r>
              <w:rPr>
                <w:rFonts w:hint="eastAsia" w:ascii="宋体" w:hAnsi="宋体" w:cs="仿宋"/>
                <w:b w:val="0"/>
                <w:bCs w:val="0"/>
                <w:szCs w:val="21"/>
                <w:lang w:val="en-US" w:eastAsia="zh-CN"/>
              </w:rPr>
              <w:t>分</w:t>
            </w:r>
            <w:r>
              <w:rPr>
                <w:rFonts w:hint="eastAsia" w:ascii="宋体" w:hAnsi="宋体" w:cs="仿宋"/>
                <w:b w:val="0"/>
                <w:bCs w:val="0"/>
                <w:szCs w:val="21"/>
              </w:rPr>
              <w:t>内容：</w:t>
            </w:r>
          </w:p>
          <w:p w14:paraId="5C896C00">
            <w:pPr>
              <w:spacing w:line="360" w:lineRule="auto"/>
              <w:rPr>
                <w:rFonts w:ascii="宋体" w:hAnsi="宋体" w:cs="仿宋"/>
                <w:szCs w:val="21"/>
              </w:rPr>
            </w:pPr>
            <w:r>
              <w:rPr>
                <w:rFonts w:hint="eastAsia" w:ascii="宋体" w:hAnsi="宋体" w:cs="宋体"/>
                <w:szCs w:val="21"/>
              </w:rPr>
              <w:t>投标人应如实填写</w:t>
            </w:r>
            <w:r>
              <w:rPr>
                <w:rFonts w:hint="eastAsia" w:ascii="宋体" w:hAnsi="宋体" w:cs="宋体"/>
                <w:kern w:val="0"/>
                <w:szCs w:val="21"/>
              </w:rPr>
              <w:t>《服务要求偏离表》</w:t>
            </w:r>
            <w:r>
              <w:rPr>
                <w:rFonts w:hint="eastAsia" w:ascii="宋体" w:hAnsi="宋体" w:cs="宋体"/>
                <w:szCs w:val="21"/>
              </w:rPr>
              <w:t>，评审委员会根据技术要求参数响应情况进行打分：</w:t>
            </w:r>
            <w:r>
              <w:rPr>
                <w:rFonts w:hint="eastAsia" w:ascii="宋体" w:hAnsi="宋体" w:cs="仿宋"/>
                <w:szCs w:val="21"/>
              </w:rPr>
              <w:t>各项非实质性技术参数指标及要求全部满足的得</w:t>
            </w:r>
            <w:r>
              <w:rPr>
                <w:rFonts w:hint="eastAsia" w:ascii="宋体" w:hAnsi="宋体" w:cs="仿宋"/>
                <w:szCs w:val="21"/>
                <w:lang w:val="en-US" w:eastAsia="zh-CN"/>
              </w:rPr>
              <w:t>100</w:t>
            </w:r>
            <w:r>
              <w:rPr>
                <w:rFonts w:hint="eastAsia" w:ascii="宋体" w:hAnsi="宋体" w:cs="仿宋"/>
                <w:szCs w:val="21"/>
              </w:rPr>
              <w:t>分；其中“▲”参数为重要指标，每负偏离一项扣</w:t>
            </w:r>
            <w:r>
              <w:rPr>
                <w:rFonts w:hint="eastAsia" w:ascii="宋体" w:hAnsi="宋体" w:cs="仿宋"/>
                <w:szCs w:val="21"/>
                <w:lang w:val="en-US" w:eastAsia="zh-CN"/>
              </w:rPr>
              <w:t>10</w:t>
            </w:r>
            <w:r>
              <w:rPr>
                <w:rFonts w:hint="eastAsia" w:ascii="宋体" w:hAnsi="宋体" w:cs="仿宋"/>
                <w:szCs w:val="21"/>
              </w:rPr>
              <w:t>分；其余指标每负偏离一项扣</w:t>
            </w:r>
            <w:r>
              <w:rPr>
                <w:rFonts w:hint="eastAsia" w:ascii="宋体" w:hAnsi="宋体" w:cs="仿宋"/>
                <w:szCs w:val="21"/>
                <w:lang w:val="en-US" w:eastAsia="zh-CN"/>
              </w:rPr>
              <w:t>1</w:t>
            </w:r>
            <w:r>
              <w:rPr>
                <w:rFonts w:hint="eastAsia" w:ascii="宋体" w:hAnsi="宋体" w:cs="仿宋"/>
                <w:szCs w:val="21"/>
              </w:rPr>
              <w:t>分，最低0分。</w:t>
            </w:r>
          </w:p>
          <w:p w14:paraId="51970339">
            <w:pPr>
              <w:spacing w:line="360" w:lineRule="auto"/>
              <w:jc w:val="left"/>
              <w:rPr>
                <w:rFonts w:ascii="宋体" w:hAnsi="宋体" w:cs="仿宋"/>
                <w:b w:val="0"/>
                <w:bCs w:val="0"/>
                <w:szCs w:val="21"/>
              </w:rPr>
            </w:pPr>
            <w:r>
              <w:rPr>
                <w:rFonts w:hint="eastAsia" w:ascii="宋体" w:hAnsi="宋体" w:cs="仿宋"/>
                <w:b w:val="0"/>
                <w:bCs w:val="0"/>
                <w:szCs w:val="21"/>
              </w:rPr>
              <w:t>（二）评分依据：</w:t>
            </w:r>
          </w:p>
          <w:p w14:paraId="3466FF31">
            <w:pPr>
              <w:spacing w:line="360" w:lineRule="auto"/>
              <w:jc w:val="left"/>
              <w:rPr>
                <w:rFonts w:ascii="宋体" w:hAnsi="宋体" w:cs="仿宋"/>
                <w:szCs w:val="21"/>
              </w:rPr>
            </w:pPr>
            <w:r>
              <w:rPr>
                <w:rFonts w:hint="eastAsia" w:ascii="宋体" w:hAnsi="宋体" w:cs="仿宋"/>
                <w:szCs w:val="21"/>
              </w:rPr>
              <w:t>以投标文件《服务要求偏离表》为评分依据，其中“▲”参数投标人按招标文件要求提供相应的</w:t>
            </w:r>
            <w:r>
              <w:rPr>
                <w:rFonts w:hint="eastAsia" w:ascii="宋体" w:hAnsi="宋体" w:cs="仿宋"/>
                <w:szCs w:val="21"/>
                <w:lang w:val="en-US" w:eastAsia="zh-CN"/>
              </w:rPr>
              <w:t>功能系统截图等证明材料</w:t>
            </w:r>
            <w:r>
              <w:rPr>
                <w:rFonts w:hint="eastAsia" w:ascii="宋体" w:hAnsi="宋体" w:cs="仿宋"/>
                <w:szCs w:val="21"/>
              </w:rPr>
              <w:t>，并</w:t>
            </w:r>
            <w:r>
              <w:rPr>
                <w:rFonts w:hint="eastAsia" w:ascii="宋体" w:hAnsi="宋体" w:cs="仿宋"/>
                <w:szCs w:val="21"/>
                <w:lang w:val="en-US" w:eastAsia="zh-CN"/>
              </w:rPr>
              <w:t>在</w:t>
            </w:r>
            <w:r>
              <w:rPr>
                <w:rFonts w:hint="eastAsia" w:ascii="宋体" w:hAnsi="宋体" w:cs="仿宋"/>
                <w:szCs w:val="21"/>
              </w:rPr>
              <w:t>《服务要求偏离表》</w:t>
            </w:r>
            <w:r>
              <w:rPr>
                <w:rFonts w:hint="eastAsia" w:ascii="宋体" w:hAnsi="宋体" w:cs="仿宋"/>
                <w:szCs w:val="21"/>
                <w:lang w:val="en-US" w:eastAsia="zh-CN"/>
              </w:rPr>
              <w:t>中</w:t>
            </w:r>
            <w:r>
              <w:rPr>
                <w:rFonts w:hint="eastAsia" w:ascii="宋体" w:hAnsi="宋体" w:cs="仿宋"/>
                <w:szCs w:val="21"/>
              </w:rPr>
              <w:t>注明证明材料在投标文件中的具体位置</w:t>
            </w:r>
            <w:r>
              <w:rPr>
                <w:rFonts w:hint="eastAsia" w:ascii="宋体" w:hAnsi="宋体" w:cs="仿宋"/>
                <w:szCs w:val="21"/>
                <w:lang w:val="en-US" w:eastAsia="zh-CN"/>
              </w:rPr>
              <w:t>页码</w:t>
            </w:r>
            <w:r>
              <w:rPr>
                <w:rFonts w:hint="eastAsia" w:ascii="宋体" w:hAnsi="宋体" w:cs="仿宋"/>
                <w:szCs w:val="21"/>
              </w:rPr>
              <w:t>。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p w14:paraId="7F20F61F">
            <w:pPr>
              <w:spacing w:line="360" w:lineRule="exact"/>
              <w:rPr>
                <w:rFonts w:cs="宋体" w:asciiTheme="minorEastAsia" w:hAnsiTheme="minorEastAsia" w:eastAsiaTheme="minorEastAsia"/>
                <w:szCs w:val="21"/>
              </w:rPr>
            </w:pPr>
            <w:r>
              <w:rPr>
                <w:rFonts w:hint="eastAsia" w:ascii="宋体" w:hAnsi="宋体" w:cs="仿宋"/>
                <w:b/>
                <w:bCs/>
                <w:szCs w:val="21"/>
              </w:rPr>
              <w:t>特别提醒：投标人的技术响应情况、偏离情况等必须与客观实际保持一致，响应不实且情节严重的，经查实，将依法记入供应商诚信档案或受到行政处罚。</w:t>
            </w:r>
          </w:p>
        </w:tc>
      </w:tr>
      <w:tr w14:paraId="0D922F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3645A118">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5F6F15E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2835" w:type="dxa"/>
            <w:tcBorders>
              <w:top w:val="single" w:color="000000" w:sz="8" w:space="0"/>
              <w:left w:val="single" w:color="000000" w:sz="8" w:space="0"/>
              <w:bottom w:val="single" w:color="000000" w:sz="8" w:space="0"/>
              <w:right w:val="single" w:color="000000" w:sz="8" w:space="0"/>
            </w:tcBorders>
          </w:tcPr>
          <w:p w14:paraId="79808AD5">
            <w:pPr>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技术方案</w:t>
            </w:r>
          </w:p>
        </w:tc>
        <w:tc>
          <w:tcPr>
            <w:tcW w:w="681" w:type="dxa"/>
            <w:tcBorders>
              <w:top w:val="single" w:color="000000" w:sz="8" w:space="0"/>
              <w:left w:val="single" w:color="000000" w:sz="8" w:space="0"/>
              <w:bottom w:val="single" w:color="000000" w:sz="8" w:space="0"/>
              <w:right w:val="single" w:color="000000" w:sz="8" w:space="0"/>
            </w:tcBorders>
          </w:tcPr>
          <w:p w14:paraId="704DE9EE">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8</w:t>
            </w:r>
          </w:p>
        </w:tc>
        <w:tc>
          <w:tcPr>
            <w:tcW w:w="4763" w:type="dxa"/>
            <w:tcBorders>
              <w:top w:val="single" w:color="000000" w:sz="8" w:space="0"/>
              <w:left w:val="single" w:color="000000" w:sz="8" w:space="0"/>
              <w:bottom w:val="single" w:color="000000" w:sz="8" w:space="0"/>
              <w:right w:val="single" w:color="000000" w:sz="8" w:space="0"/>
            </w:tcBorders>
          </w:tcPr>
          <w:p w14:paraId="3D8AFFE9">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2A95B45E">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考察投标人提供的</w:t>
            </w:r>
            <w:r>
              <w:rPr>
                <w:rFonts w:hint="eastAsia" w:asciiTheme="minorEastAsia" w:hAnsiTheme="minorEastAsia" w:eastAsiaTheme="minorEastAsia"/>
                <w:szCs w:val="21"/>
              </w:rPr>
              <w:t>项目</w:t>
            </w:r>
            <w:r>
              <w:rPr>
                <w:rFonts w:hint="eastAsia" w:asciiTheme="minorEastAsia" w:hAnsiTheme="minorEastAsia" w:eastAsiaTheme="minorEastAsia"/>
                <w:szCs w:val="21"/>
                <w:lang w:val="en-US" w:eastAsia="zh-CN"/>
              </w:rPr>
              <w:t>技术</w:t>
            </w:r>
            <w:r>
              <w:rPr>
                <w:rFonts w:hint="eastAsia" w:asciiTheme="minorEastAsia" w:hAnsiTheme="minorEastAsia" w:eastAsiaTheme="minorEastAsia"/>
                <w:szCs w:val="21"/>
              </w:rPr>
              <w:t>方案</w:t>
            </w:r>
            <w:r>
              <w:rPr>
                <w:rFonts w:hint="eastAsia" w:asciiTheme="minorEastAsia" w:hAnsiTheme="minorEastAsia" w:eastAsiaTheme="minorEastAsia"/>
                <w:kern w:val="0"/>
                <w:szCs w:val="21"/>
              </w:rPr>
              <w:t>，包含以下内容：</w:t>
            </w:r>
          </w:p>
          <w:p w14:paraId="0D9877F8">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1、项目实施方案；</w:t>
            </w:r>
          </w:p>
          <w:p w14:paraId="7E5ED359">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w:t>
            </w:r>
            <w:r>
              <w:rPr>
                <w:rFonts w:hint="eastAsia" w:cs="Times New Roman" w:asciiTheme="minorEastAsia" w:hAnsiTheme="minorEastAsia" w:eastAsiaTheme="minorEastAsia"/>
                <w:szCs w:val="21"/>
              </w:rPr>
              <w:t>深化设计方案</w:t>
            </w:r>
            <w:r>
              <w:rPr>
                <w:rFonts w:hint="eastAsia" w:asciiTheme="minorEastAsia" w:hAnsiTheme="minorEastAsia" w:eastAsiaTheme="minorEastAsia"/>
                <w:kern w:val="0"/>
                <w:szCs w:val="21"/>
              </w:rPr>
              <w:t>；</w:t>
            </w:r>
          </w:p>
          <w:p w14:paraId="0C0B18B8">
            <w:pPr>
              <w:autoSpaceDE w:val="0"/>
              <w:autoSpaceDN w:val="0"/>
              <w:adjustRightInd w:val="0"/>
              <w:spacing w:line="360" w:lineRule="exac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3、系统运行测试方案</w:t>
            </w:r>
            <w:r>
              <w:rPr>
                <w:rFonts w:hint="eastAsia" w:asciiTheme="minorEastAsia" w:hAnsiTheme="minorEastAsia" w:eastAsiaTheme="minorEastAsia"/>
                <w:kern w:val="0"/>
                <w:szCs w:val="21"/>
                <w:lang w:eastAsia="zh-CN"/>
              </w:rPr>
              <w:t>；</w:t>
            </w:r>
          </w:p>
          <w:p w14:paraId="45D0BC82">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4、</w:t>
            </w:r>
            <w:r>
              <w:rPr>
                <w:rFonts w:hint="eastAsia" w:asciiTheme="minorEastAsia" w:hAnsiTheme="minorEastAsia" w:eastAsiaTheme="minorEastAsia"/>
                <w:kern w:val="0"/>
                <w:szCs w:val="21"/>
              </w:rPr>
              <w:t>系统运维方案。</w:t>
            </w:r>
          </w:p>
          <w:p w14:paraId="0A886C8A">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（二）评分标准：</w:t>
            </w:r>
          </w:p>
          <w:p w14:paraId="354A4F04">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方案包含以上</w:t>
            </w:r>
            <w:r>
              <w:rPr>
                <w:rFonts w:hint="eastAsia" w:asciiTheme="minorEastAsia" w:hAnsiTheme="minorEastAsia" w:eastAsiaTheme="minorEastAsia"/>
                <w:szCs w:val="21"/>
                <w:lang w:val="en-US" w:eastAsia="zh-CN"/>
              </w:rPr>
              <w:t>四项内容得40分，包含</w:t>
            </w:r>
            <w:r>
              <w:rPr>
                <w:rFonts w:hint="eastAsia" w:asciiTheme="minorEastAsia" w:hAnsiTheme="minorEastAsia" w:eastAsiaTheme="minorEastAsia"/>
                <w:szCs w:val="21"/>
              </w:rPr>
              <w:t>三项内容得</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rPr>
              <w:t>分；包含以上二项内容得2</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分；包含以上一项内容得1</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分；其他情况不得分。</w:t>
            </w:r>
          </w:p>
          <w:p w14:paraId="1C298CEE">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14:paraId="18BD3C0C">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1.项目</w:t>
            </w:r>
            <w:r>
              <w:rPr>
                <w:rFonts w:hint="eastAsia" w:asciiTheme="minorEastAsia" w:hAnsiTheme="minorEastAsia" w:eastAsiaTheme="minorEastAsia"/>
                <w:szCs w:val="21"/>
                <w:lang w:val="en-US" w:eastAsia="zh-CN"/>
              </w:rPr>
              <w:t>技术</w:t>
            </w:r>
            <w:r>
              <w:rPr>
                <w:rFonts w:hint="eastAsia" w:asciiTheme="minorEastAsia" w:hAnsiTheme="minorEastAsia" w:eastAsiaTheme="minorEastAsia"/>
                <w:szCs w:val="21"/>
              </w:rPr>
              <w:t>方案</w:t>
            </w:r>
            <w:r>
              <w:rPr>
                <w:rFonts w:hint="eastAsia" w:asciiTheme="minorEastAsia" w:hAnsiTheme="minorEastAsia" w:eastAsiaTheme="minorEastAsia"/>
                <w:kern w:val="0"/>
                <w:szCs w:val="21"/>
              </w:rPr>
              <w:t>分析全面</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可行性高，科学合理的</w:t>
            </w:r>
            <w:r>
              <w:rPr>
                <w:rFonts w:hint="eastAsia" w:asciiTheme="minorEastAsia" w:hAnsiTheme="minorEastAsia" w:eastAsiaTheme="minorEastAsia"/>
                <w:szCs w:val="21"/>
              </w:rPr>
              <w:t>，加</w:t>
            </w:r>
            <w:r>
              <w:rPr>
                <w:rFonts w:hint="eastAsia" w:asciiTheme="minorEastAsia" w:hAnsiTheme="minorEastAsia" w:eastAsiaTheme="minorEastAsia"/>
                <w:szCs w:val="21"/>
                <w:lang w:val="en-US" w:eastAsia="zh-CN"/>
              </w:rPr>
              <w:t>60</w:t>
            </w:r>
            <w:r>
              <w:rPr>
                <w:rFonts w:hint="eastAsia" w:asciiTheme="minorEastAsia" w:hAnsiTheme="minorEastAsia" w:eastAsiaTheme="minorEastAsia"/>
                <w:szCs w:val="21"/>
              </w:rPr>
              <w:t>分；</w:t>
            </w:r>
          </w:p>
          <w:p w14:paraId="4B4B73ED">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2.项目</w:t>
            </w:r>
            <w:r>
              <w:rPr>
                <w:rFonts w:hint="eastAsia" w:asciiTheme="minorEastAsia" w:hAnsiTheme="minorEastAsia" w:eastAsiaTheme="minorEastAsia"/>
                <w:szCs w:val="21"/>
                <w:lang w:val="en-US" w:eastAsia="zh-CN"/>
              </w:rPr>
              <w:t>技术</w:t>
            </w:r>
            <w:r>
              <w:rPr>
                <w:rFonts w:hint="eastAsia" w:asciiTheme="minorEastAsia" w:hAnsiTheme="minorEastAsia" w:eastAsiaTheme="minorEastAsia"/>
                <w:szCs w:val="21"/>
              </w:rPr>
              <w:t>方案</w:t>
            </w:r>
            <w:r>
              <w:rPr>
                <w:rFonts w:hint="eastAsia" w:asciiTheme="minorEastAsia" w:hAnsiTheme="minorEastAsia" w:eastAsiaTheme="minorEastAsia"/>
                <w:kern w:val="0"/>
                <w:szCs w:val="21"/>
              </w:rPr>
              <w:t>分析</w:t>
            </w:r>
            <w:r>
              <w:rPr>
                <w:rFonts w:hint="eastAsia" w:asciiTheme="minorEastAsia" w:hAnsiTheme="minorEastAsia" w:eastAsiaTheme="minorEastAsia"/>
                <w:kern w:val="0"/>
                <w:szCs w:val="21"/>
                <w:lang w:val="en-US" w:eastAsia="zh-CN"/>
              </w:rPr>
              <w:t>较</w:t>
            </w:r>
            <w:r>
              <w:rPr>
                <w:rFonts w:hint="eastAsia" w:asciiTheme="minorEastAsia" w:hAnsiTheme="minorEastAsia" w:eastAsiaTheme="minorEastAsia"/>
                <w:kern w:val="0"/>
                <w:szCs w:val="21"/>
              </w:rPr>
              <w:t>全面</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可行性</w:t>
            </w:r>
            <w:r>
              <w:rPr>
                <w:rFonts w:hint="eastAsia" w:asciiTheme="minorEastAsia" w:hAnsiTheme="minorEastAsia" w:eastAsiaTheme="minorEastAsia"/>
                <w:kern w:val="0"/>
                <w:szCs w:val="21"/>
                <w:lang w:val="en-US" w:eastAsia="zh-CN"/>
              </w:rPr>
              <w:t>较</w:t>
            </w:r>
            <w:r>
              <w:rPr>
                <w:rFonts w:hint="eastAsia" w:asciiTheme="minorEastAsia" w:hAnsiTheme="minorEastAsia" w:eastAsiaTheme="minorEastAsia"/>
                <w:kern w:val="0"/>
                <w:szCs w:val="21"/>
              </w:rPr>
              <w:t>高，</w:t>
            </w:r>
            <w:r>
              <w:rPr>
                <w:rFonts w:hint="eastAsia" w:asciiTheme="minorEastAsia" w:hAnsiTheme="minorEastAsia" w:eastAsiaTheme="minorEastAsia"/>
                <w:kern w:val="0"/>
                <w:szCs w:val="21"/>
                <w:lang w:val="en-US" w:eastAsia="zh-CN"/>
              </w:rPr>
              <w:t>较</w:t>
            </w:r>
            <w:r>
              <w:rPr>
                <w:rFonts w:hint="eastAsia" w:asciiTheme="minorEastAsia" w:hAnsiTheme="minorEastAsia" w:eastAsiaTheme="minorEastAsia"/>
                <w:kern w:val="0"/>
                <w:szCs w:val="21"/>
              </w:rPr>
              <w:t>科学合理的</w:t>
            </w:r>
            <w:r>
              <w:rPr>
                <w:rFonts w:hint="eastAsia" w:asciiTheme="minorEastAsia" w:hAnsiTheme="minorEastAsia" w:eastAsiaTheme="minorEastAsia"/>
                <w:szCs w:val="21"/>
              </w:rPr>
              <w:t>，加</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rPr>
              <w:t>分；</w:t>
            </w:r>
          </w:p>
          <w:p w14:paraId="5A854FF4">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3.项目</w:t>
            </w:r>
            <w:r>
              <w:rPr>
                <w:rFonts w:hint="eastAsia" w:asciiTheme="minorEastAsia" w:hAnsiTheme="minorEastAsia" w:eastAsiaTheme="minorEastAsia"/>
                <w:szCs w:val="21"/>
                <w:lang w:val="en-US" w:eastAsia="zh-CN"/>
              </w:rPr>
              <w:t>技术</w:t>
            </w:r>
            <w:r>
              <w:rPr>
                <w:rFonts w:hint="eastAsia" w:asciiTheme="minorEastAsia" w:hAnsiTheme="minorEastAsia" w:eastAsiaTheme="minorEastAsia"/>
                <w:szCs w:val="21"/>
              </w:rPr>
              <w:t>方案</w:t>
            </w:r>
            <w:r>
              <w:rPr>
                <w:rFonts w:hint="eastAsia" w:asciiTheme="minorEastAsia" w:hAnsiTheme="minorEastAsia" w:eastAsiaTheme="minorEastAsia"/>
                <w:kern w:val="0"/>
                <w:szCs w:val="21"/>
              </w:rPr>
              <w:t>分析</w:t>
            </w:r>
            <w:r>
              <w:rPr>
                <w:rFonts w:hint="eastAsia" w:asciiTheme="minorEastAsia" w:hAnsiTheme="minorEastAsia" w:eastAsiaTheme="minorEastAsia"/>
                <w:kern w:val="0"/>
                <w:szCs w:val="21"/>
                <w:lang w:val="en-US" w:eastAsia="zh-CN"/>
              </w:rPr>
              <w:t>一般</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可行性</w:t>
            </w:r>
            <w:r>
              <w:rPr>
                <w:rFonts w:hint="eastAsia" w:asciiTheme="minorEastAsia" w:hAnsiTheme="minorEastAsia" w:eastAsiaTheme="minorEastAsia"/>
                <w:kern w:val="0"/>
                <w:szCs w:val="21"/>
                <w:lang w:val="en-US" w:eastAsia="zh-CN"/>
              </w:rPr>
              <w:t>一般</w:t>
            </w: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lang w:val="en-US" w:eastAsia="zh-CN"/>
              </w:rPr>
              <w:t>不够</w:t>
            </w:r>
            <w:r>
              <w:rPr>
                <w:rFonts w:hint="eastAsia" w:asciiTheme="minorEastAsia" w:hAnsiTheme="minorEastAsia" w:eastAsiaTheme="minorEastAsia"/>
                <w:kern w:val="0"/>
                <w:szCs w:val="21"/>
              </w:rPr>
              <w:t>科学合理的</w:t>
            </w:r>
            <w:r>
              <w:rPr>
                <w:rFonts w:hint="eastAsia" w:asciiTheme="minorEastAsia" w:hAnsiTheme="minorEastAsia" w:eastAsiaTheme="minorEastAsia"/>
                <w:szCs w:val="21"/>
              </w:rPr>
              <w:t>，加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w:t>
            </w:r>
          </w:p>
          <w:p w14:paraId="6392E175">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4.项目</w:t>
            </w:r>
            <w:r>
              <w:rPr>
                <w:rFonts w:hint="eastAsia" w:asciiTheme="minorEastAsia" w:hAnsiTheme="minorEastAsia" w:eastAsiaTheme="minorEastAsia"/>
                <w:szCs w:val="21"/>
                <w:lang w:val="en-US" w:eastAsia="zh-CN"/>
              </w:rPr>
              <w:t>技术</w:t>
            </w:r>
            <w:r>
              <w:rPr>
                <w:rFonts w:hint="eastAsia" w:asciiTheme="minorEastAsia" w:hAnsiTheme="minorEastAsia" w:eastAsiaTheme="minorEastAsia"/>
                <w:szCs w:val="21"/>
              </w:rPr>
              <w:t>方案</w:t>
            </w:r>
            <w:r>
              <w:rPr>
                <w:rFonts w:hint="eastAsia" w:asciiTheme="minorEastAsia" w:hAnsiTheme="minorEastAsia" w:eastAsiaTheme="minorEastAsia"/>
                <w:kern w:val="0"/>
                <w:szCs w:val="21"/>
              </w:rPr>
              <w:t>分析</w:t>
            </w:r>
            <w:r>
              <w:rPr>
                <w:rFonts w:hint="eastAsia" w:asciiTheme="minorEastAsia" w:hAnsiTheme="minorEastAsia" w:eastAsiaTheme="minorEastAsia"/>
                <w:kern w:val="0"/>
                <w:szCs w:val="21"/>
                <w:lang w:val="en-US" w:eastAsia="zh-CN"/>
              </w:rPr>
              <w:t>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可行性</w:t>
            </w:r>
            <w:r>
              <w:rPr>
                <w:rFonts w:hint="eastAsia" w:asciiTheme="minorEastAsia" w:hAnsiTheme="minorEastAsia" w:eastAsiaTheme="minorEastAsia"/>
                <w:kern w:val="0"/>
                <w:szCs w:val="21"/>
                <w:lang w:val="en-US" w:eastAsia="zh-CN"/>
              </w:rPr>
              <w:t>低</w:t>
            </w: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lang w:val="en-US" w:eastAsia="zh-CN"/>
              </w:rPr>
              <w:t>不</w:t>
            </w:r>
            <w:r>
              <w:rPr>
                <w:rFonts w:hint="eastAsia" w:asciiTheme="minorEastAsia" w:hAnsiTheme="minorEastAsia" w:eastAsiaTheme="minorEastAsia"/>
                <w:kern w:val="0"/>
                <w:szCs w:val="21"/>
              </w:rPr>
              <w:t>科学合理的</w:t>
            </w:r>
            <w:r>
              <w:rPr>
                <w:rFonts w:hint="eastAsia" w:asciiTheme="minorEastAsia" w:hAnsiTheme="minorEastAsia" w:eastAsiaTheme="minorEastAsia"/>
                <w:szCs w:val="21"/>
              </w:rPr>
              <w:t>，不加分。</w:t>
            </w:r>
          </w:p>
        </w:tc>
      </w:tr>
      <w:tr w14:paraId="7A789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1C51A778">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21DDD83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2835" w:type="dxa"/>
            <w:tcBorders>
              <w:top w:val="single" w:color="000000" w:sz="8" w:space="0"/>
              <w:left w:val="single" w:color="000000" w:sz="8" w:space="0"/>
              <w:bottom w:val="single" w:color="000000" w:sz="8" w:space="0"/>
              <w:right w:val="single" w:color="000000" w:sz="8" w:space="0"/>
            </w:tcBorders>
          </w:tcPr>
          <w:p w14:paraId="38BBAF18">
            <w:pPr>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质量保障措施及应急方案</w:t>
            </w:r>
          </w:p>
        </w:tc>
        <w:tc>
          <w:tcPr>
            <w:tcW w:w="681" w:type="dxa"/>
            <w:tcBorders>
              <w:top w:val="single" w:color="000000" w:sz="8" w:space="0"/>
              <w:left w:val="single" w:color="000000" w:sz="8" w:space="0"/>
              <w:bottom w:val="single" w:color="000000" w:sz="8" w:space="0"/>
              <w:right w:val="single" w:color="000000" w:sz="8" w:space="0"/>
            </w:tcBorders>
          </w:tcPr>
          <w:p w14:paraId="2F04406F">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10</w:t>
            </w:r>
          </w:p>
        </w:tc>
        <w:tc>
          <w:tcPr>
            <w:tcW w:w="4763" w:type="dxa"/>
            <w:tcBorders>
              <w:top w:val="single" w:color="000000" w:sz="8" w:space="0"/>
              <w:left w:val="single" w:color="000000" w:sz="8" w:space="0"/>
              <w:bottom w:val="single" w:color="000000" w:sz="8" w:space="0"/>
              <w:right w:val="single" w:color="000000" w:sz="8" w:space="0"/>
            </w:tcBorders>
          </w:tcPr>
          <w:p w14:paraId="63D56A0D">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（一）评分内容：</w:t>
            </w:r>
          </w:p>
          <w:p w14:paraId="39F5E3A7">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考察投标人提供的</w:t>
            </w:r>
            <w:r>
              <w:rPr>
                <w:rFonts w:hint="eastAsia" w:asciiTheme="minorEastAsia" w:hAnsiTheme="minorEastAsia" w:eastAsiaTheme="minorEastAsia"/>
                <w:szCs w:val="21"/>
              </w:rPr>
              <w:t>质量保障措施及方案</w:t>
            </w:r>
            <w:r>
              <w:rPr>
                <w:rFonts w:hint="eastAsia" w:asciiTheme="minorEastAsia" w:hAnsiTheme="minorEastAsia" w:eastAsiaTheme="minorEastAsia"/>
                <w:kern w:val="0"/>
                <w:szCs w:val="21"/>
              </w:rPr>
              <w:t>，包含以下内容：</w:t>
            </w:r>
          </w:p>
          <w:p w14:paraId="7E3B9CE2">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1</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质量标准</w:t>
            </w:r>
            <w:r>
              <w:rPr>
                <w:rFonts w:hint="eastAsia" w:asciiTheme="minorEastAsia" w:hAnsiTheme="minorEastAsia" w:eastAsiaTheme="minorEastAsia"/>
                <w:kern w:val="0"/>
                <w:szCs w:val="21"/>
                <w:lang w:eastAsia="zh-CN"/>
              </w:rPr>
              <w:t>；</w:t>
            </w:r>
          </w:p>
          <w:p w14:paraId="0BC001C2">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2</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质量目标</w:t>
            </w:r>
            <w:r>
              <w:rPr>
                <w:rFonts w:hint="eastAsia" w:asciiTheme="minorEastAsia" w:hAnsiTheme="minorEastAsia" w:eastAsiaTheme="minorEastAsia"/>
                <w:kern w:val="0"/>
                <w:szCs w:val="21"/>
                <w:lang w:eastAsia="zh-CN"/>
              </w:rPr>
              <w:t>；</w:t>
            </w:r>
          </w:p>
          <w:p w14:paraId="777BEA99">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3</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质量保障措施</w:t>
            </w:r>
            <w:r>
              <w:rPr>
                <w:rFonts w:hint="eastAsia" w:asciiTheme="minorEastAsia" w:hAnsiTheme="minorEastAsia" w:eastAsiaTheme="minorEastAsia"/>
                <w:kern w:val="0"/>
                <w:szCs w:val="21"/>
                <w:lang w:eastAsia="zh-CN"/>
              </w:rPr>
              <w:t>；</w:t>
            </w:r>
          </w:p>
          <w:p w14:paraId="6D9085D0">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4</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预防措施</w:t>
            </w:r>
            <w:r>
              <w:rPr>
                <w:rFonts w:hint="eastAsia" w:asciiTheme="minorEastAsia" w:hAnsiTheme="minorEastAsia" w:eastAsiaTheme="minorEastAsia"/>
                <w:kern w:val="0"/>
                <w:szCs w:val="21"/>
                <w:lang w:eastAsia="zh-CN"/>
              </w:rPr>
              <w:t>；</w:t>
            </w:r>
          </w:p>
          <w:p w14:paraId="51AD56A8">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5</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应急措施</w:t>
            </w:r>
            <w:r>
              <w:rPr>
                <w:rFonts w:hint="eastAsia" w:asciiTheme="minorEastAsia" w:hAnsiTheme="minorEastAsia" w:eastAsiaTheme="minorEastAsia"/>
                <w:kern w:val="0"/>
                <w:szCs w:val="21"/>
                <w:lang w:eastAsia="zh-CN"/>
              </w:rPr>
              <w:t>。</w:t>
            </w:r>
          </w:p>
          <w:p w14:paraId="3E742316">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（二）评分标准：</w:t>
            </w:r>
          </w:p>
          <w:p w14:paraId="29FB931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方案包含以上五项内容得5</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分；包含以上四项内容得4</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分；包含以上三项内容得3</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分；包含以上二项内容得2</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分；包含以上一项内容得1</w:t>
            </w:r>
            <w:r>
              <w:rPr>
                <w:rFonts w:hint="eastAsia" w:asciiTheme="minorEastAsia" w:hAnsiTheme="minorEastAsia" w:eastAsiaTheme="minorEastAsia"/>
                <w:szCs w:val="21"/>
                <w:lang w:val="en-US" w:eastAsia="zh-CN"/>
              </w:rPr>
              <w:t>0</w:t>
            </w:r>
            <w:r>
              <w:rPr>
                <w:rFonts w:hint="eastAsia" w:asciiTheme="minorEastAsia" w:hAnsiTheme="minorEastAsia" w:eastAsiaTheme="minorEastAsia"/>
                <w:szCs w:val="21"/>
              </w:rPr>
              <w:t>分；其他情况不得分。</w:t>
            </w:r>
          </w:p>
          <w:p w14:paraId="3627EC6B">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14:paraId="06F7C7C0">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1.质量标准、质量目标科学完善，质量保障措施、预防措施和应急措施可行性高的，加5</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w:t>
            </w:r>
          </w:p>
          <w:p w14:paraId="76E18CD1">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2.质量标准、质量目标较科学完善，质量保障措施、预防措施和应急措施可行性较高的，加3</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w:t>
            </w:r>
          </w:p>
          <w:p w14:paraId="290A6CA9">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3.质量标准、质量目标不够科学完善，质量保障措施、预防措施和应急措施可行性一般的，加1</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w:t>
            </w:r>
          </w:p>
          <w:p w14:paraId="261F504F">
            <w:pPr>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4.质量标准、质量目标不完善，质量保障措施、预防措施和应急措施可行性低的，不加分。</w:t>
            </w:r>
          </w:p>
        </w:tc>
      </w:tr>
      <w:tr w14:paraId="13345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0ACE0C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206D16E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2835" w:type="dxa"/>
            <w:tcBorders>
              <w:top w:val="single" w:color="000000" w:sz="8" w:space="0"/>
              <w:left w:val="single" w:color="000000" w:sz="8" w:space="0"/>
              <w:bottom w:val="single" w:color="000000" w:sz="8" w:space="0"/>
              <w:right w:val="single" w:color="000000" w:sz="8" w:space="0"/>
            </w:tcBorders>
          </w:tcPr>
          <w:p w14:paraId="71323C53">
            <w:pPr>
              <w:spacing w:line="360" w:lineRule="exact"/>
              <w:rPr>
                <w:rFonts w:cs="宋体" w:asciiTheme="minorEastAsia" w:hAnsiTheme="minorEastAsia" w:eastAsiaTheme="minorEastAsia"/>
                <w:szCs w:val="21"/>
              </w:rPr>
            </w:pP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w:t>
            </w:r>
          </w:p>
        </w:tc>
        <w:tc>
          <w:tcPr>
            <w:tcW w:w="681" w:type="dxa"/>
            <w:tcBorders>
              <w:top w:val="single" w:color="000000" w:sz="8" w:space="0"/>
              <w:left w:val="single" w:color="000000" w:sz="8" w:space="0"/>
              <w:bottom w:val="single" w:color="000000" w:sz="8" w:space="0"/>
              <w:right w:val="single" w:color="000000" w:sz="8" w:space="0"/>
            </w:tcBorders>
          </w:tcPr>
          <w:p w14:paraId="0D6B109F">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4763" w:type="dxa"/>
            <w:tcBorders>
              <w:top w:val="single" w:color="000000" w:sz="8" w:space="0"/>
              <w:left w:val="single" w:color="000000" w:sz="8" w:space="0"/>
              <w:bottom w:val="single" w:color="000000" w:sz="8" w:space="0"/>
              <w:right w:val="single" w:color="000000" w:sz="8" w:space="0"/>
            </w:tcBorders>
          </w:tcPr>
          <w:p w14:paraId="54D1E221">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（一）评分内容：</w:t>
            </w:r>
          </w:p>
          <w:p w14:paraId="32974945">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lang w:val="en-US" w:eastAsia="zh-CN"/>
              </w:rPr>
              <w:t>考察</w:t>
            </w:r>
            <w:r>
              <w:rPr>
                <w:rFonts w:hint="eastAsia" w:asciiTheme="minorEastAsia" w:hAnsiTheme="minorEastAsia" w:eastAsiaTheme="minorEastAsia"/>
                <w:szCs w:val="21"/>
              </w:rPr>
              <w:t>投标人提</w:t>
            </w:r>
            <w:r>
              <w:rPr>
                <w:rFonts w:hint="eastAsia" w:asciiTheme="minorEastAsia" w:hAnsiTheme="minorEastAsia" w:eastAsiaTheme="minorEastAsia"/>
                <w:szCs w:val="21"/>
                <w:lang w:eastAsia="zh-CN"/>
              </w:rPr>
              <w:t>的</w:t>
            </w:r>
            <w:r>
              <w:rPr>
                <w:rFonts w:hint="eastAsia" w:asciiTheme="minorEastAsia" w:hAnsiTheme="minorEastAsia" w:eastAsiaTheme="minorEastAsia"/>
                <w:szCs w:val="21"/>
              </w:rPr>
              <w:t>供</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w:t>
            </w:r>
            <w:r>
              <w:rPr>
                <w:rFonts w:hint="eastAsia" w:asciiTheme="minorEastAsia" w:hAnsiTheme="minorEastAsia" w:eastAsiaTheme="minorEastAsia"/>
                <w:szCs w:val="21"/>
              </w:rPr>
              <w:t>，</w:t>
            </w:r>
            <w:r>
              <w:rPr>
                <w:rFonts w:hint="eastAsia" w:asciiTheme="minorEastAsia" w:hAnsiTheme="minorEastAsia" w:eastAsiaTheme="minorEastAsia"/>
                <w:kern w:val="0"/>
                <w:szCs w:val="21"/>
              </w:rPr>
              <w:t>包含</w:t>
            </w:r>
            <w:r>
              <w:rPr>
                <w:rFonts w:hint="eastAsia" w:asciiTheme="minorEastAsia" w:hAnsiTheme="minorEastAsia" w:eastAsiaTheme="minorEastAsia"/>
                <w:kern w:val="0"/>
                <w:szCs w:val="21"/>
                <w:lang w:val="en-US" w:eastAsia="zh-CN"/>
              </w:rPr>
              <w:t>但不限于</w:t>
            </w:r>
            <w:r>
              <w:rPr>
                <w:rFonts w:hint="eastAsia" w:asciiTheme="minorEastAsia" w:hAnsiTheme="minorEastAsia" w:eastAsiaTheme="minorEastAsia"/>
                <w:kern w:val="0"/>
                <w:szCs w:val="21"/>
              </w:rPr>
              <w:t>以下内容：</w:t>
            </w:r>
          </w:p>
          <w:p w14:paraId="65D12AE1">
            <w:pPr>
              <w:numPr>
                <w:ilvl w:val="0"/>
                <w:numId w:val="0"/>
              </w:numPr>
              <w:autoSpaceDE w:val="0"/>
              <w:autoSpaceDN w:val="0"/>
              <w:adjustRightInd w:val="0"/>
              <w:spacing w:line="360" w:lineRule="exact"/>
              <w:ind w:left="425" w:leftChars="0" w:hanging="425" w:firstLineChars="0"/>
              <w:rPr>
                <w:rFonts w:hint="eastAsia" w:cs="Times New Roman" w:asciiTheme="minorEastAsia" w:hAnsiTheme="minorEastAsia" w:eastAsiaTheme="minorEastAsia"/>
                <w:szCs w:val="21"/>
                <w:lang w:eastAsia="zh-CN"/>
              </w:rPr>
            </w:pPr>
            <w:r>
              <w:rPr>
                <w:rFonts w:hint="default" w:cs="Times New Roman" w:asciiTheme="minorEastAsia" w:hAnsiTheme="minorEastAsia" w:eastAsiaTheme="minorEastAsia"/>
                <w:kern w:val="2"/>
                <w:sz w:val="21"/>
                <w:szCs w:val="21"/>
                <w:lang w:val="en-US" w:eastAsia="zh-CN" w:bidi="ar-SA"/>
              </w:rPr>
              <w:t>1</w:t>
            </w:r>
            <w:r>
              <w:rPr>
                <w:rFonts w:hint="eastAsia" w:cs="Times New Roman" w:asciiTheme="minorEastAsia" w:hAnsiTheme="minorEastAsia" w:eastAsiaTheme="minorEastAsia"/>
                <w:kern w:val="2"/>
                <w:sz w:val="21"/>
                <w:szCs w:val="21"/>
                <w:lang w:val="en-US" w:eastAsia="zh-CN" w:bidi="ar-SA"/>
              </w:rPr>
              <w:t>、</w:t>
            </w:r>
            <w:r>
              <w:rPr>
                <w:rFonts w:hint="eastAsia" w:cs="Times New Roman" w:asciiTheme="minorEastAsia" w:hAnsiTheme="minorEastAsia" w:eastAsiaTheme="minorEastAsia"/>
                <w:szCs w:val="21"/>
                <w:lang w:eastAsia="zh-CN"/>
              </w:rPr>
              <w:t>培训方法</w:t>
            </w:r>
          </w:p>
          <w:p w14:paraId="00857D52">
            <w:pPr>
              <w:numPr>
                <w:ilvl w:val="0"/>
                <w:numId w:val="0"/>
              </w:numPr>
              <w:autoSpaceDE w:val="0"/>
              <w:autoSpaceDN w:val="0"/>
              <w:adjustRightInd w:val="0"/>
              <w:spacing w:line="360" w:lineRule="exact"/>
              <w:ind w:left="425" w:leftChars="0" w:hanging="425" w:firstLineChars="0"/>
              <w:rPr>
                <w:rFonts w:hint="eastAsia" w:cs="Times New Roman" w:asciiTheme="minorEastAsia" w:hAnsiTheme="minorEastAsia" w:eastAsiaTheme="minorEastAsia"/>
                <w:szCs w:val="21"/>
                <w:lang w:eastAsia="zh-CN"/>
              </w:rPr>
            </w:pPr>
            <w:r>
              <w:rPr>
                <w:rFonts w:hint="default" w:cs="Times New Roman" w:asciiTheme="minorEastAsia" w:hAnsiTheme="minorEastAsia" w:eastAsiaTheme="minorEastAsia"/>
                <w:kern w:val="2"/>
                <w:sz w:val="21"/>
                <w:szCs w:val="21"/>
                <w:lang w:val="en-US" w:eastAsia="zh-CN" w:bidi="ar-SA"/>
              </w:rPr>
              <w:t>2</w:t>
            </w:r>
            <w:r>
              <w:rPr>
                <w:rFonts w:hint="eastAsia" w:cs="Times New Roman" w:asciiTheme="minorEastAsia" w:hAnsiTheme="minorEastAsia" w:eastAsiaTheme="minorEastAsia"/>
                <w:kern w:val="2"/>
                <w:sz w:val="21"/>
                <w:szCs w:val="21"/>
                <w:lang w:val="en-US" w:eastAsia="zh-CN" w:bidi="ar-SA"/>
              </w:rPr>
              <w:t>、</w:t>
            </w:r>
            <w:r>
              <w:rPr>
                <w:rFonts w:hint="eastAsia" w:cs="Times New Roman" w:asciiTheme="minorEastAsia" w:hAnsiTheme="minorEastAsia" w:eastAsiaTheme="minorEastAsia"/>
                <w:szCs w:val="21"/>
                <w:lang w:eastAsia="zh-CN"/>
              </w:rPr>
              <w:t>培训计划</w:t>
            </w:r>
          </w:p>
          <w:p w14:paraId="2D96D26C">
            <w:pPr>
              <w:numPr>
                <w:ilvl w:val="0"/>
                <w:numId w:val="0"/>
              </w:numPr>
              <w:autoSpaceDE w:val="0"/>
              <w:autoSpaceDN w:val="0"/>
              <w:adjustRightInd w:val="0"/>
              <w:spacing w:line="360" w:lineRule="exact"/>
              <w:ind w:left="425" w:leftChars="0" w:hanging="425" w:firstLineChars="0"/>
              <w:rPr>
                <w:rFonts w:hint="eastAsia" w:cs="Times New Roman" w:asciiTheme="minorEastAsia" w:hAnsiTheme="minorEastAsia" w:eastAsiaTheme="minorEastAsia"/>
                <w:szCs w:val="21"/>
                <w:lang w:eastAsia="zh-CN"/>
              </w:rPr>
            </w:pPr>
            <w:r>
              <w:rPr>
                <w:rFonts w:hint="default" w:cs="Times New Roman" w:asciiTheme="minorEastAsia" w:hAnsiTheme="minorEastAsia" w:eastAsiaTheme="minorEastAsia"/>
                <w:kern w:val="2"/>
                <w:sz w:val="21"/>
                <w:szCs w:val="21"/>
                <w:lang w:val="en-US" w:eastAsia="zh-CN" w:bidi="ar-SA"/>
              </w:rPr>
              <w:t>3</w:t>
            </w:r>
            <w:r>
              <w:rPr>
                <w:rFonts w:hint="eastAsia" w:cs="Times New Roman" w:asciiTheme="minorEastAsia" w:hAnsiTheme="minorEastAsia" w:eastAsiaTheme="minorEastAsia"/>
                <w:kern w:val="2"/>
                <w:sz w:val="21"/>
                <w:szCs w:val="21"/>
                <w:lang w:val="en-US" w:eastAsia="zh-CN" w:bidi="ar-SA"/>
              </w:rPr>
              <w:t>、</w:t>
            </w:r>
            <w:r>
              <w:rPr>
                <w:rFonts w:hint="eastAsia" w:cs="Times New Roman" w:asciiTheme="minorEastAsia" w:hAnsiTheme="minorEastAsia" w:eastAsiaTheme="minorEastAsia"/>
                <w:szCs w:val="21"/>
                <w:lang w:eastAsia="zh-CN"/>
              </w:rPr>
              <w:t>系统维护</w:t>
            </w:r>
          </w:p>
          <w:p w14:paraId="25CA972E">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E5C9A63">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方案包含以上</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项内容得</w:t>
            </w:r>
            <w:r>
              <w:rPr>
                <w:rFonts w:hint="eastAsia" w:cs="宋体" w:asciiTheme="minorEastAsia" w:hAnsiTheme="minorEastAsia" w:eastAsiaTheme="minorEastAsia"/>
                <w:szCs w:val="21"/>
                <w:lang w:val="en-US" w:eastAsia="zh-CN"/>
              </w:rPr>
              <w:t>30</w:t>
            </w:r>
            <w:r>
              <w:rPr>
                <w:rFonts w:hint="eastAsia" w:cs="宋体" w:asciiTheme="minorEastAsia" w:hAnsiTheme="minorEastAsia" w:eastAsiaTheme="minorEastAsia"/>
                <w:szCs w:val="21"/>
              </w:rPr>
              <w:t>分；包含以上二项内容得2</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分；包含以上一项内容得1</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分；其他情况不得分。</w:t>
            </w:r>
          </w:p>
          <w:p w14:paraId="57C9CF56">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14:paraId="38F547E5">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w:t>
            </w:r>
            <w:r>
              <w:rPr>
                <w:rFonts w:hint="eastAsia" w:cs="宋体" w:asciiTheme="minorEastAsia" w:hAnsiTheme="minorEastAsia" w:eastAsiaTheme="minorEastAsia"/>
                <w:szCs w:val="21"/>
                <w:lang w:val="en-US" w:eastAsia="zh-CN"/>
              </w:rPr>
              <w:t>全面具体、可行性高</w:t>
            </w:r>
            <w:r>
              <w:rPr>
                <w:rFonts w:hint="eastAsia" w:cs="宋体" w:asciiTheme="minorEastAsia" w:hAnsiTheme="minorEastAsia" w:eastAsiaTheme="minorEastAsia"/>
                <w:szCs w:val="21"/>
              </w:rPr>
              <w:t>的，加</w:t>
            </w:r>
            <w:r>
              <w:rPr>
                <w:rFonts w:hint="eastAsia" w:cs="宋体" w:asciiTheme="minorEastAsia" w:hAnsiTheme="minorEastAsia" w:eastAsiaTheme="minorEastAsia"/>
                <w:szCs w:val="21"/>
                <w:lang w:val="en-US" w:eastAsia="zh-CN"/>
              </w:rPr>
              <w:t>70</w:t>
            </w:r>
            <w:r>
              <w:rPr>
                <w:rFonts w:hint="eastAsia" w:cs="宋体" w:asciiTheme="minorEastAsia" w:hAnsiTheme="minorEastAsia" w:eastAsiaTheme="minorEastAsia"/>
                <w:szCs w:val="21"/>
              </w:rPr>
              <w:t>分；</w:t>
            </w:r>
          </w:p>
          <w:p w14:paraId="54EC656E">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培训方案较</w:t>
            </w:r>
            <w:r>
              <w:rPr>
                <w:rFonts w:hint="eastAsia" w:cs="宋体" w:asciiTheme="minorEastAsia" w:hAnsiTheme="minorEastAsia" w:eastAsiaTheme="minorEastAsia"/>
                <w:szCs w:val="21"/>
                <w:lang w:val="en-US" w:eastAsia="zh-CN"/>
              </w:rPr>
              <w:t>全面具体、可行性较高</w:t>
            </w:r>
            <w:r>
              <w:rPr>
                <w:rFonts w:hint="eastAsia" w:cs="宋体" w:asciiTheme="minorEastAsia" w:hAnsiTheme="minorEastAsia" w:eastAsiaTheme="minorEastAsia"/>
                <w:szCs w:val="21"/>
              </w:rPr>
              <w:t>的，加</w:t>
            </w:r>
            <w:r>
              <w:rPr>
                <w:rFonts w:hint="eastAsia" w:cs="宋体" w:asciiTheme="minorEastAsia" w:hAnsiTheme="minorEastAsia" w:eastAsiaTheme="minorEastAsia"/>
                <w:szCs w:val="21"/>
                <w:lang w:val="en-US" w:eastAsia="zh-CN"/>
              </w:rPr>
              <w:t>40</w:t>
            </w:r>
            <w:r>
              <w:rPr>
                <w:rFonts w:hint="eastAsia" w:cs="宋体" w:asciiTheme="minorEastAsia" w:hAnsiTheme="minorEastAsia" w:eastAsiaTheme="minorEastAsia"/>
                <w:szCs w:val="21"/>
              </w:rPr>
              <w:t>分；</w:t>
            </w:r>
          </w:p>
          <w:p w14:paraId="357F2347">
            <w:pPr>
              <w:autoSpaceDE w:val="0"/>
              <w:autoSpaceDN w:val="0"/>
              <w:adjustRightInd w:val="0"/>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3.</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培训方案不够</w:t>
            </w:r>
            <w:r>
              <w:rPr>
                <w:rFonts w:hint="eastAsia" w:cs="宋体" w:asciiTheme="minorEastAsia" w:hAnsiTheme="minorEastAsia" w:eastAsiaTheme="minorEastAsia"/>
                <w:szCs w:val="21"/>
                <w:lang w:val="en-US" w:eastAsia="zh-CN"/>
              </w:rPr>
              <w:t>全面、可行性一般</w:t>
            </w:r>
            <w:r>
              <w:rPr>
                <w:rFonts w:hint="eastAsia" w:cs="宋体" w:asciiTheme="minorEastAsia" w:hAnsiTheme="minorEastAsia" w:eastAsiaTheme="minorEastAsia"/>
                <w:szCs w:val="21"/>
              </w:rPr>
              <w:t>的，加1</w:t>
            </w:r>
            <w:r>
              <w:rPr>
                <w:rFonts w:hint="eastAsia" w:cs="宋体" w:asciiTheme="minorEastAsia" w:hAnsiTheme="minorEastAsia" w:eastAsiaTheme="minorEastAsia"/>
                <w:szCs w:val="21"/>
                <w:lang w:val="en-US" w:eastAsia="zh-CN"/>
              </w:rPr>
              <w:t>0</w:t>
            </w:r>
            <w:r>
              <w:rPr>
                <w:rFonts w:hint="eastAsia" w:cs="宋体" w:asciiTheme="minorEastAsia" w:hAnsiTheme="minorEastAsia" w:eastAsiaTheme="minorEastAsia"/>
                <w:szCs w:val="21"/>
              </w:rPr>
              <w:t>分；</w:t>
            </w:r>
          </w:p>
          <w:p w14:paraId="27908CD9">
            <w:pPr>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4.</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培训方案不</w:t>
            </w:r>
            <w:r>
              <w:rPr>
                <w:rFonts w:hint="eastAsia" w:cs="宋体" w:asciiTheme="minorEastAsia" w:hAnsiTheme="minorEastAsia" w:eastAsiaTheme="minorEastAsia"/>
                <w:szCs w:val="21"/>
                <w:lang w:val="en-US" w:eastAsia="zh-CN"/>
              </w:rPr>
              <w:t>全面、可行性低</w:t>
            </w:r>
            <w:r>
              <w:rPr>
                <w:rFonts w:hint="eastAsia" w:cs="宋体" w:asciiTheme="minorEastAsia" w:hAnsiTheme="minorEastAsia" w:eastAsiaTheme="minorEastAsia"/>
                <w:szCs w:val="21"/>
              </w:rPr>
              <w:t>的，不加分。</w:t>
            </w:r>
          </w:p>
        </w:tc>
      </w:tr>
      <w:tr w14:paraId="00F9EF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bottom w:val="single" w:color="000000" w:sz="8" w:space="0"/>
              <w:right w:val="single" w:color="000000" w:sz="8" w:space="0"/>
            </w:tcBorders>
            <w:vAlign w:val="center"/>
          </w:tcPr>
          <w:p w14:paraId="67D8DA4A">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137B2FF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2835" w:type="dxa"/>
            <w:tcBorders>
              <w:top w:val="single" w:color="000000" w:sz="8" w:space="0"/>
              <w:left w:val="single" w:color="000000" w:sz="8" w:space="0"/>
              <w:bottom w:val="single" w:color="000000" w:sz="8" w:space="0"/>
              <w:right w:val="single" w:color="000000" w:sz="8" w:space="0"/>
            </w:tcBorders>
          </w:tcPr>
          <w:p w14:paraId="2D17A260">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功能演示</w:t>
            </w:r>
          </w:p>
        </w:tc>
        <w:tc>
          <w:tcPr>
            <w:tcW w:w="681" w:type="dxa"/>
            <w:tcBorders>
              <w:top w:val="single" w:color="000000" w:sz="8" w:space="0"/>
              <w:left w:val="single" w:color="000000" w:sz="8" w:space="0"/>
              <w:bottom w:val="single" w:color="000000" w:sz="8" w:space="0"/>
              <w:right w:val="single" w:color="000000" w:sz="8" w:space="0"/>
            </w:tcBorders>
          </w:tcPr>
          <w:p w14:paraId="30719BE8">
            <w:pPr>
              <w:spacing w:line="360" w:lineRule="exact"/>
              <w:jc w:val="center"/>
              <w:rPr>
                <w:rFonts w:hint="default" w:cs="宋体"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12</w:t>
            </w:r>
          </w:p>
        </w:tc>
        <w:tc>
          <w:tcPr>
            <w:tcW w:w="4763" w:type="dxa"/>
            <w:tcBorders>
              <w:top w:val="single" w:color="000000" w:sz="8" w:space="0"/>
              <w:left w:val="single" w:color="000000" w:sz="8" w:space="0"/>
              <w:bottom w:val="single" w:color="000000" w:sz="8" w:space="0"/>
              <w:right w:val="single" w:color="000000" w:sz="8" w:space="0"/>
            </w:tcBorders>
          </w:tcPr>
          <w:p w14:paraId="276360AA">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（一）评审内容：</w:t>
            </w:r>
          </w:p>
          <w:p w14:paraId="197A7106">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提供以下功能要求现场演示，演示非实质性要求，根据演示情况进行评分：</w:t>
            </w:r>
          </w:p>
          <w:p w14:paraId="151517ED">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历史上报数据分析：已经在国家平台上报的病例历史数据，回导至单病种系统，并进行分类、匹配，匹配结果分别为成功、重报、错报、失败、同步、漏报，形成分析报告，报告包括各年度上报情况汇总、各统计项目的科室与病种情况分析图表等；报告需包含从2020年起历年数据匹配明细，及各统计项目的科室与病种情况分析图表。</w:t>
            </w:r>
          </w:p>
          <w:p w14:paraId="72E3ACEB">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2、病种360°全视角分析：需支持进行多周期、多科室等维度进行统计分析，需体现各个病种的上报例数、全院出院病人例数、病种上报占比、国考指标、性别比例、年龄分布、质控指标完成情况、质控反向指标、主要诊断、主要手术、医师上报情况、无需上报情况等。</w:t>
            </w:r>
          </w:p>
          <w:p w14:paraId="215206A1">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、智能审核：系统需根据质控预警情况，给予审批建议，驳回时自动把驳回原因和质控建议反馈给对应的填报医生。</w:t>
            </w:r>
          </w:p>
          <w:p w14:paraId="459D5339">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lang w:val="en-US" w:eastAsia="zh-CN"/>
              </w:rPr>
              <w:t>4</w:t>
            </w:r>
            <w:r>
              <w:rPr>
                <w:rFonts w:hint="eastAsia" w:cs="宋体" w:asciiTheme="minorEastAsia" w:hAnsiTheme="minorEastAsia" w:eastAsiaTheme="minorEastAsia"/>
                <w:szCs w:val="21"/>
              </w:rPr>
              <w:t>、医疗质量整改效果跟踪：针对科室各指标整改情况进行跟踪，支持AI自动分析整改结果，多周期跟踪支持趋势图展现，异常数据带有颜色标识及数据变化趋势线。</w:t>
            </w:r>
          </w:p>
          <w:p w14:paraId="1415B792">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lang w:val="en-US" w:eastAsia="zh-CN"/>
              </w:rPr>
              <w:t>5</w:t>
            </w:r>
            <w:r>
              <w:rPr>
                <w:rFonts w:hint="eastAsia" w:cs="宋体" w:asciiTheme="minorEastAsia" w:hAnsiTheme="minorEastAsia" w:eastAsiaTheme="minorEastAsia"/>
                <w:szCs w:val="21"/>
              </w:rPr>
              <w:t>、医疗质量整改流程：各科室在单病种方面存在的问题，支持实现线上发起整改→科室整改→整改效果监测→整改跟踪分析等全流程。</w:t>
            </w:r>
          </w:p>
          <w:p w14:paraId="2E95BF37">
            <w:pPr>
              <w:spacing w:line="360" w:lineRule="exact"/>
              <w:rPr>
                <w:rFonts w:hint="eastAsia" w:cs="宋体" w:asciiTheme="minorEastAsia" w:hAnsiTheme="minorEastAsia" w:eastAsiaTheme="minorEastAsia"/>
                <w:szCs w:val="21"/>
              </w:rPr>
            </w:pPr>
          </w:p>
          <w:p w14:paraId="74162411">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（二）评分依据：</w:t>
            </w:r>
          </w:p>
          <w:p w14:paraId="6C4770DC">
            <w:pPr>
              <w:spacing w:line="360" w:lineRule="exac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1、每成功演示一项得</w:t>
            </w:r>
            <w:r>
              <w:rPr>
                <w:rFonts w:hint="eastAsia" w:cs="宋体" w:asciiTheme="minorEastAsia" w:hAnsiTheme="minorEastAsia" w:eastAsiaTheme="minorEastAsia"/>
                <w:szCs w:val="21"/>
                <w:lang w:val="en-US" w:eastAsia="zh-CN"/>
              </w:rPr>
              <w:t>20</w:t>
            </w:r>
            <w:r>
              <w:rPr>
                <w:rFonts w:hint="eastAsia" w:cs="宋体" w:asciiTheme="minorEastAsia" w:hAnsiTheme="minorEastAsia" w:eastAsiaTheme="minorEastAsia"/>
                <w:szCs w:val="21"/>
              </w:rPr>
              <w:t>分，最高得</w:t>
            </w:r>
            <w:r>
              <w:rPr>
                <w:rFonts w:hint="eastAsia" w:cs="宋体" w:asciiTheme="minorEastAsia" w:hAnsiTheme="minorEastAsia" w:eastAsiaTheme="minorEastAsia"/>
                <w:szCs w:val="21"/>
                <w:lang w:val="en-US" w:eastAsia="zh-CN"/>
              </w:rPr>
              <w:t>100</w:t>
            </w:r>
            <w:r>
              <w:rPr>
                <w:rFonts w:hint="eastAsia" w:cs="宋体" w:asciiTheme="minorEastAsia" w:hAnsiTheme="minorEastAsia" w:eastAsiaTheme="minorEastAsia"/>
                <w:szCs w:val="21"/>
              </w:rPr>
              <w:t>分；不演示</w:t>
            </w:r>
            <w:r>
              <w:rPr>
                <w:rFonts w:hint="eastAsia"/>
                <w:lang w:eastAsia="zh-CN"/>
              </w:rPr>
              <w:t>或不满足要求</w:t>
            </w:r>
            <w:r>
              <w:rPr>
                <w:rFonts w:hint="eastAsia" w:cs="宋体" w:asciiTheme="minorEastAsia" w:hAnsiTheme="minorEastAsia" w:eastAsiaTheme="minorEastAsia"/>
                <w:szCs w:val="21"/>
              </w:rPr>
              <w:t>不得分。</w:t>
            </w:r>
          </w:p>
          <w:p w14:paraId="197DB0AC">
            <w:pPr>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2、需进行现场</w:t>
            </w:r>
            <w:r>
              <w:rPr>
                <w:rFonts w:hint="eastAsia"/>
                <w:lang w:eastAsia="zh-CN"/>
              </w:rPr>
              <w:t>系统实操</w:t>
            </w:r>
            <w:r>
              <w:rPr>
                <w:rFonts w:hint="eastAsia" w:cs="宋体" w:asciiTheme="minorEastAsia" w:hAnsiTheme="minorEastAsia" w:eastAsiaTheme="minorEastAsia"/>
                <w:szCs w:val="21"/>
              </w:rPr>
              <w:t>演示（不接受PPT、视频、远程演示，演示时长不超过20分钟），评委根据演示情况判断功能的符合程度，未演示或演示内容不符合招标文件要求视为负偏离。</w:t>
            </w:r>
          </w:p>
        </w:tc>
      </w:tr>
      <w:tr w14:paraId="6D682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31B837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4196" w:type="dxa"/>
            <w:gridSpan w:val="3"/>
            <w:tcBorders>
              <w:top w:val="single" w:color="000000" w:sz="8" w:space="0"/>
              <w:left w:val="single" w:color="000000" w:sz="8" w:space="0"/>
              <w:bottom w:val="single" w:color="000000" w:sz="8" w:space="0"/>
              <w:right w:val="single" w:color="000000" w:sz="8" w:space="0"/>
            </w:tcBorders>
          </w:tcPr>
          <w:p w14:paraId="38FBB533">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4763" w:type="dxa"/>
            <w:tcBorders>
              <w:top w:val="single" w:color="000000" w:sz="8" w:space="0"/>
              <w:left w:val="single" w:color="000000" w:sz="8" w:space="0"/>
              <w:bottom w:val="single" w:color="000000" w:sz="8" w:space="0"/>
              <w:right w:val="single" w:color="000000" w:sz="8" w:space="0"/>
            </w:tcBorders>
          </w:tcPr>
          <w:p w14:paraId="3820E614">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27</w:t>
            </w:r>
          </w:p>
        </w:tc>
      </w:tr>
      <w:tr w14:paraId="1CD5C0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345F612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E6FB32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CE4E27D">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034E6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1D67E9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6EDD9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0" w:type="auto"/>
            <w:vMerge w:val="continue"/>
            <w:tcBorders>
              <w:left w:val="single" w:color="000000" w:sz="8" w:space="0"/>
              <w:right w:val="single" w:color="000000" w:sz="8" w:space="0"/>
            </w:tcBorders>
            <w:vAlign w:val="center"/>
          </w:tcPr>
          <w:p w14:paraId="59EC1F6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428492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2835" w:type="dxa"/>
            <w:tcBorders>
              <w:top w:val="single" w:color="000000" w:sz="8" w:space="0"/>
              <w:left w:val="single" w:color="000000" w:sz="8" w:space="0"/>
              <w:bottom w:val="single" w:color="000000" w:sz="8" w:space="0"/>
              <w:right w:val="single" w:color="000000" w:sz="8" w:space="0"/>
            </w:tcBorders>
            <w:vAlign w:val="top"/>
          </w:tcPr>
          <w:p w14:paraId="3129BF7E">
            <w:pPr>
              <w:spacing w:line="360" w:lineRule="exact"/>
              <w:jc w:val="both"/>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相关项目业绩情况</w:t>
            </w:r>
          </w:p>
        </w:tc>
        <w:tc>
          <w:tcPr>
            <w:tcW w:w="681" w:type="dxa"/>
            <w:tcBorders>
              <w:top w:val="single" w:color="000000" w:sz="8" w:space="0"/>
              <w:left w:val="single" w:color="000000" w:sz="8" w:space="0"/>
              <w:bottom w:val="single" w:color="000000" w:sz="8" w:space="0"/>
              <w:right w:val="single" w:color="000000" w:sz="8" w:space="0"/>
            </w:tcBorders>
            <w:vAlign w:val="top"/>
          </w:tcPr>
          <w:p w14:paraId="1D510320">
            <w:pPr>
              <w:spacing w:line="360" w:lineRule="exact"/>
              <w:jc w:val="center"/>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5</w:t>
            </w:r>
          </w:p>
        </w:tc>
        <w:tc>
          <w:tcPr>
            <w:tcW w:w="4763" w:type="dxa"/>
            <w:tcBorders>
              <w:top w:val="single" w:color="000000" w:sz="8" w:space="0"/>
              <w:left w:val="single" w:color="000000" w:sz="8" w:space="0"/>
              <w:bottom w:val="single" w:color="000000" w:sz="8" w:space="0"/>
              <w:right w:val="single" w:color="000000" w:sz="8" w:space="0"/>
            </w:tcBorders>
          </w:tcPr>
          <w:p w14:paraId="7ED62A4C">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（一）评审内容：</w:t>
            </w:r>
          </w:p>
          <w:p w14:paraId="2A6B1A98">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1.投标人自2020年1月1日至投标截止之日，以合同签订时间为准，</w:t>
            </w:r>
            <w:r>
              <w:rPr>
                <w:rFonts w:hint="eastAsia" w:cs="宋体" w:asciiTheme="minorEastAsia" w:hAnsiTheme="minorEastAsia" w:eastAsiaTheme="minorEastAsia"/>
                <w:szCs w:val="21"/>
                <w:lang w:eastAsia="zh-CN"/>
              </w:rPr>
              <w:t>具有</w:t>
            </w:r>
            <w:r>
              <w:rPr>
                <w:rFonts w:hint="eastAsia" w:cs="宋体" w:asciiTheme="minorEastAsia" w:hAnsiTheme="minorEastAsia" w:eastAsiaTheme="minorEastAsia"/>
                <w:szCs w:val="21"/>
              </w:rPr>
              <w:t>单病种质控上报相关系统项目业绩；每提供一个项目业绩得</w:t>
            </w:r>
            <w:r>
              <w:rPr>
                <w:rFonts w:hint="eastAsia" w:cs="宋体" w:asciiTheme="minorEastAsia" w:hAnsiTheme="minorEastAsia" w:eastAsiaTheme="minorEastAsia"/>
                <w:szCs w:val="21"/>
                <w:lang w:val="en-US" w:eastAsia="zh-CN"/>
              </w:rPr>
              <w:t>25</w:t>
            </w:r>
            <w:r>
              <w:rPr>
                <w:rFonts w:hint="eastAsia" w:cs="宋体" w:asciiTheme="minorEastAsia" w:hAnsiTheme="minorEastAsia" w:eastAsiaTheme="minorEastAsia"/>
                <w:szCs w:val="21"/>
              </w:rPr>
              <w:t>分，最高得</w:t>
            </w:r>
            <w:r>
              <w:rPr>
                <w:rFonts w:hint="eastAsia" w:cs="宋体" w:asciiTheme="minorEastAsia" w:hAnsiTheme="minorEastAsia" w:eastAsiaTheme="minorEastAsia"/>
                <w:szCs w:val="21"/>
                <w:lang w:val="en-US" w:eastAsia="zh-CN"/>
              </w:rPr>
              <w:t>50</w:t>
            </w:r>
            <w:r>
              <w:rPr>
                <w:rFonts w:hint="eastAsia" w:cs="宋体" w:asciiTheme="minorEastAsia" w:hAnsiTheme="minorEastAsia" w:eastAsiaTheme="minorEastAsia"/>
                <w:szCs w:val="21"/>
              </w:rPr>
              <w:t>分，同一项目续签合同的不可重复得分；</w:t>
            </w:r>
          </w:p>
          <w:p w14:paraId="6FB871D2">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2.提供上述项目业绩中的用户满意度评价，每提供一份得</w:t>
            </w:r>
            <w:r>
              <w:rPr>
                <w:rFonts w:hint="eastAsia" w:cs="宋体" w:asciiTheme="minorEastAsia" w:hAnsiTheme="minorEastAsia" w:eastAsiaTheme="minorEastAsia"/>
                <w:szCs w:val="21"/>
                <w:lang w:val="en-US" w:eastAsia="zh-CN"/>
              </w:rPr>
              <w:t>25</w:t>
            </w:r>
            <w:r>
              <w:rPr>
                <w:rFonts w:hint="eastAsia" w:cs="宋体" w:asciiTheme="minorEastAsia" w:hAnsiTheme="minorEastAsia" w:eastAsiaTheme="minorEastAsia"/>
                <w:szCs w:val="21"/>
              </w:rPr>
              <w:t>分，最高得</w:t>
            </w:r>
            <w:r>
              <w:rPr>
                <w:rFonts w:hint="eastAsia" w:cs="宋体" w:asciiTheme="minorEastAsia" w:hAnsiTheme="minorEastAsia" w:eastAsiaTheme="minorEastAsia"/>
                <w:szCs w:val="21"/>
                <w:lang w:val="en-US" w:eastAsia="zh-CN"/>
              </w:rPr>
              <w:t>50</w:t>
            </w:r>
            <w:r>
              <w:rPr>
                <w:rFonts w:hint="eastAsia" w:cs="宋体" w:asciiTheme="minorEastAsia" w:hAnsiTheme="minorEastAsia" w:eastAsiaTheme="minorEastAsia"/>
                <w:szCs w:val="21"/>
              </w:rPr>
              <w:t>分，同一项目续签合同的不可重复得分。</w:t>
            </w:r>
          </w:p>
          <w:p w14:paraId="3F32D231">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（二）评分依据：</w:t>
            </w:r>
          </w:p>
          <w:p w14:paraId="040B97EB">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1.提供项目合同</w:t>
            </w:r>
            <w:r>
              <w:rPr>
                <w:rFonts w:hint="eastAsia"/>
                <w:lang w:eastAsia="zh-CN"/>
              </w:rPr>
              <w:t>加盖合同甲方公章或甲方业务章</w:t>
            </w:r>
            <w:r>
              <w:rPr>
                <w:rFonts w:hint="eastAsia" w:cs="宋体" w:asciiTheme="minorEastAsia" w:hAnsiTheme="minorEastAsia" w:eastAsiaTheme="minorEastAsia"/>
                <w:szCs w:val="21"/>
              </w:rPr>
              <w:t>关键页作为得分依据；</w:t>
            </w:r>
          </w:p>
          <w:p w14:paraId="7DEF1D96">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2.提供</w:t>
            </w:r>
            <w:r>
              <w:rPr>
                <w:rFonts w:hint="eastAsia"/>
                <w:lang w:eastAsia="zh-CN"/>
              </w:rPr>
              <w:t>加盖合同甲方公章或甲方业务章</w:t>
            </w:r>
            <w:r>
              <w:rPr>
                <w:rFonts w:hint="eastAsia" w:cs="宋体" w:asciiTheme="minorEastAsia" w:hAnsiTheme="minorEastAsia" w:eastAsiaTheme="minorEastAsia"/>
                <w:szCs w:val="21"/>
              </w:rPr>
              <w:t xml:space="preserve">的用户评价文件作为得分依据； </w:t>
            </w:r>
          </w:p>
          <w:p w14:paraId="26140507">
            <w:pPr>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3.以上资料均要求提供扫描件，未提供或文件无法识别的，不得分，原件备查。</w:t>
            </w:r>
          </w:p>
        </w:tc>
      </w:tr>
      <w:tr w14:paraId="45F33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0" w:type="auto"/>
            <w:vMerge w:val="continue"/>
            <w:tcBorders>
              <w:left w:val="single" w:color="000000" w:sz="8" w:space="0"/>
              <w:right w:val="single" w:color="000000" w:sz="8" w:space="0"/>
            </w:tcBorders>
            <w:vAlign w:val="center"/>
          </w:tcPr>
          <w:p w14:paraId="73EB54D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38CD8C0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2835" w:type="dxa"/>
            <w:tcBorders>
              <w:top w:val="single" w:color="000000" w:sz="8" w:space="0"/>
              <w:left w:val="single" w:color="000000" w:sz="8" w:space="0"/>
              <w:bottom w:val="single" w:color="000000" w:sz="8" w:space="0"/>
              <w:right w:val="single" w:color="000000" w:sz="8" w:space="0"/>
            </w:tcBorders>
          </w:tcPr>
          <w:p w14:paraId="5C66CF5C">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拟安排的项目负责人(一人)情况</w:t>
            </w:r>
          </w:p>
        </w:tc>
        <w:tc>
          <w:tcPr>
            <w:tcW w:w="681" w:type="dxa"/>
            <w:tcBorders>
              <w:top w:val="single" w:color="000000" w:sz="8" w:space="0"/>
              <w:left w:val="single" w:color="000000" w:sz="8" w:space="0"/>
              <w:bottom w:val="single" w:color="000000" w:sz="8" w:space="0"/>
              <w:right w:val="single" w:color="000000" w:sz="8" w:space="0"/>
            </w:tcBorders>
          </w:tcPr>
          <w:p w14:paraId="38FF3E8F">
            <w:pPr>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lang w:val="en-US" w:eastAsia="zh-CN"/>
              </w:rPr>
              <w:t>2</w:t>
            </w:r>
          </w:p>
        </w:tc>
        <w:tc>
          <w:tcPr>
            <w:tcW w:w="4763" w:type="dxa"/>
            <w:tcBorders>
              <w:top w:val="single" w:color="000000" w:sz="8" w:space="0"/>
              <w:left w:val="single" w:color="000000" w:sz="8" w:space="0"/>
              <w:bottom w:val="single" w:color="000000" w:sz="8" w:space="0"/>
              <w:right w:val="single" w:color="000000" w:sz="8" w:space="0"/>
            </w:tcBorders>
          </w:tcPr>
          <w:p w14:paraId="3247BA15">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（一）评审内容：</w:t>
            </w:r>
          </w:p>
          <w:p w14:paraId="187F1726">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投标人拟安排的项目负责</w:t>
            </w:r>
            <w:r>
              <w:rPr>
                <w:rFonts w:hint="eastAsia" w:cs="宋体" w:asciiTheme="minorEastAsia" w:hAnsiTheme="minorEastAsia" w:eastAsiaTheme="minorEastAsia"/>
                <w:szCs w:val="21"/>
                <w:lang w:val="en-US" w:eastAsia="zh-CN"/>
              </w:rPr>
              <w:t>人需为投标人正式聘任员工，</w:t>
            </w:r>
            <w:r>
              <w:rPr>
                <w:rFonts w:hint="eastAsia" w:cs="宋体" w:asciiTheme="minorEastAsia" w:hAnsiTheme="minorEastAsia" w:eastAsiaTheme="minorEastAsia"/>
                <w:szCs w:val="21"/>
              </w:rPr>
              <w:t>具有以下三项资格证书</w:t>
            </w:r>
            <w:r>
              <w:rPr>
                <w:rFonts w:hint="eastAsia" w:cs="宋体" w:asciiTheme="minorEastAsia" w:hAnsiTheme="minorEastAsia" w:eastAsiaTheme="minorEastAsia"/>
                <w:szCs w:val="21"/>
                <w:lang w:val="en-US" w:eastAsia="zh-CN"/>
              </w:rPr>
              <w:t>任意一项</w:t>
            </w:r>
            <w:r>
              <w:rPr>
                <w:rFonts w:hint="eastAsia" w:cs="宋体" w:asciiTheme="minorEastAsia" w:hAnsiTheme="minorEastAsia" w:eastAsiaTheme="minorEastAsia"/>
                <w:szCs w:val="21"/>
              </w:rPr>
              <w:t>得</w:t>
            </w:r>
            <w:r>
              <w:rPr>
                <w:rFonts w:hint="eastAsia" w:cs="宋体" w:asciiTheme="minorEastAsia" w:hAnsiTheme="minorEastAsia" w:eastAsiaTheme="minorEastAsia"/>
                <w:szCs w:val="21"/>
                <w:lang w:val="en-US" w:eastAsia="zh-CN"/>
              </w:rPr>
              <w:t>100</w:t>
            </w:r>
            <w:r>
              <w:rPr>
                <w:rFonts w:hint="eastAsia" w:cs="宋体" w:asciiTheme="minorEastAsia" w:hAnsiTheme="minorEastAsia" w:eastAsiaTheme="minorEastAsia"/>
                <w:szCs w:val="21"/>
              </w:rPr>
              <w:t>分；</w:t>
            </w:r>
            <w:r>
              <w:rPr>
                <w:rFonts w:hint="eastAsia" w:cs="宋体" w:asciiTheme="minorEastAsia" w:hAnsiTheme="minorEastAsia" w:eastAsiaTheme="minorEastAsia"/>
                <w:szCs w:val="21"/>
                <w:lang w:val="en-US" w:eastAsia="zh-CN"/>
              </w:rPr>
              <w:t>都不具备</w:t>
            </w:r>
            <w:r>
              <w:rPr>
                <w:rFonts w:hint="eastAsia" w:cs="宋体" w:asciiTheme="minorEastAsia" w:hAnsiTheme="minorEastAsia" w:eastAsiaTheme="minorEastAsia"/>
                <w:szCs w:val="21"/>
              </w:rPr>
              <w:t>不得分</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最高得100分</w:t>
            </w:r>
            <w:r>
              <w:rPr>
                <w:rFonts w:hint="eastAsia" w:cs="宋体" w:asciiTheme="minorEastAsia" w:hAnsiTheme="minorEastAsia" w:eastAsiaTheme="minorEastAsia"/>
                <w:szCs w:val="21"/>
              </w:rPr>
              <w:t>。</w:t>
            </w:r>
          </w:p>
          <w:p w14:paraId="7CC5BE08">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1.项目管理专业人员资格认证（PMP）证书；</w:t>
            </w:r>
          </w:p>
          <w:p w14:paraId="7E528C58">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2.信息系统项目管理师证书；</w:t>
            </w:r>
          </w:p>
          <w:p w14:paraId="30B3D26C">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3.系统集成项目管理工程师证书。</w:t>
            </w:r>
          </w:p>
          <w:p w14:paraId="69A9F257">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（二）评分依据：</w:t>
            </w:r>
          </w:p>
          <w:p w14:paraId="56E8DD9B">
            <w:pPr>
              <w:spacing w:line="360" w:lineRule="exact"/>
              <w:jc w:val="left"/>
              <w:rPr>
                <w:rFonts w:hint="eastAsia" w:cs="宋体" w:asciiTheme="minorEastAsia" w:hAnsiTheme="minorEastAsia" w:eastAsiaTheme="minorEastAsia"/>
                <w:szCs w:val="21"/>
              </w:rPr>
            </w:pPr>
            <w:r>
              <w:rPr>
                <w:rFonts w:hint="eastAsia" w:cs="宋体" w:asciiTheme="minorEastAsia" w:hAnsiTheme="minorEastAsia" w:eastAsiaTheme="minorEastAsia"/>
                <w:szCs w:val="21"/>
              </w:rPr>
              <w:t>1.提供项目负责人资格证书以及通过投标单位缴纳的载有社保部门</w:t>
            </w:r>
            <w:r>
              <w:rPr>
                <w:rFonts w:hint="eastAsia" w:cs="宋体" w:asciiTheme="minorEastAsia" w:hAnsiTheme="minorEastAsia" w:eastAsiaTheme="minorEastAsia"/>
                <w:szCs w:val="21"/>
                <w:lang w:val="en-US" w:eastAsia="zh-CN"/>
              </w:rPr>
              <w:t>或税务部门</w:t>
            </w:r>
            <w:r>
              <w:rPr>
                <w:rFonts w:hint="eastAsia" w:cs="宋体" w:asciiTheme="minorEastAsia" w:hAnsiTheme="minorEastAsia" w:eastAsiaTheme="minorEastAsia"/>
                <w:szCs w:val="21"/>
              </w:rPr>
              <w:t>公章的近三个月内任意一个月的个人社保证明，如供应商为新成立单位且成立时间不足一个月的，可提供加盖公章的情况说明或者证明材料亦视为符合。</w:t>
            </w:r>
          </w:p>
          <w:p w14:paraId="1350778D">
            <w:pPr>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2.以上资料均要求提供扫描件，未提供或文件无法识别的，不得分，原件备查。</w:t>
            </w:r>
          </w:p>
        </w:tc>
      </w:tr>
      <w:tr w14:paraId="5097C9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40E9F2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04AF9E3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2835" w:type="dxa"/>
            <w:tcBorders>
              <w:top w:val="single" w:color="000000" w:sz="8" w:space="0"/>
              <w:left w:val="single" w:color="000000" w:sz="8" w:space="0"/>
              <w:bottom w:val="single" w:color="000000" w:sz="8" w:space="0"/>
              <w:right w:val="single" w:color="000000" w:sz="8" w:space="0"/>
            </w:tcBorders>
          </w:tcPr>
          <w:p w14:paraId="7F9C9CAC">
            <w:pPr>
              <w:spacing w:line="360" w:lineRule="exact"/>
              <w:rPr>
                <w:rFonts w:cs="宋体" w:asciiTheme="minorEastAsia" w:hAnsiTheme="minorEastAsia" w:eastAsiaTheme="minorEastAsia"/>
                <w:szCs w:val="21"/>
              </w:rPr>
            </w:pPr>
            <w:r>
              <w:rPr>
                <w:rFonts w:hint="eastAsia"/>
                <w:color w:val="000000" w:themeColor="text1"/>
                <w:sz w:val="21"/>
                <w:szCs w:val="21"/>
                <w:lang w:val="en-US" w:eastAsia="zh-CN"/>
                <w14:textFill>
                  <w14:solidFill>
                    <w14:schemeClr w14:val="tx1"/>
                  </w14:solidFill>
                </w14:textFill>
              </w:rPr>
              <w:t>信创国产化支持</w:t>
            </w:r>
          </w:p>
        </w:tc>
        <w:tc>
          <w:tcPr>
            <w:tcW w:w="681" w:type="dxa"/>
            <w:tcBorders>
              <w:top w:val="single" w:color="000000" w:sz="8" w:space="0"/>
              <w:left w:val="single" w:color="000000" w:sz="8" w:space="0"/>
              <w:bottom w:val="single" w:color="000000" w:sz="8" w:space="0"/>
              <w:right w:val="single" w:color="000000" w:sz="8" w:space="0"/>
            </w:tcBorders>
          </w:tcPr>
          <w:p w14:paraId="65BEED6F">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4763" w:type="dxa"/>
            <w:tcBorders>
              <w:top w:val="single" w:color="000000" w:sz="8" w:space="0"/>
              <w:left w:val="single" w:color="000000" w:sz="8" w:space="0"/>
              <w:bottom w:val="single" w:color="000000" w:sz="8" w:space="0"/>
              <w:right w:val="single" w:color="000000" w:sz="8" w:space="0"/>
            </w:tcBorders>
          </w:tcPr>
          <w:p w14:paraId="79E5E095">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（一）评审内容：</w:t>
            </w:r>
          </w:p>
          <w:p w14:paraId="5404BF8C">
            <w:p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1、具备国产操作系统与</w:t>
            </w:r>
            <w:r>
              <w:rPr>
                <w:rFonts w:hint="eastAsia" w:asciiTheme="minorEastAsia" w:hAnsiTheme="minorEastAsia" w:eastAsiaTheme="minorEastAsia"/>
                <w:kern w:val="0"/>
                <w:szCs w:val="21"/>
                <w:lang w:val="en-US" w:eastAsia="zh-CN"/>
              </w:rPr>
              <w:t>本项目所投的</w:t>
            </w:r>
            <w:r>
              <w:rPr>
                <w:rFonts w:hint="eastAsia" w:asciiTheme="minorEastAsia" w:hAnsiTheme="minorEastAsia" w:eastAsiaTheme="minorEastAsia"/>
                <w:kern w:val="0"/>
                <w:szCs w:val="21"/>
              </w:rPr>
              <w:t>单病种质控上报软件兼容认证证书；</w:t>
            </w:r>
          </w:p>
          <w:p w14:paraId="54AED8E5">
            <w:p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2、具备国产数据库与</w:t>
            </w:r>
            <w:r>
              <w:rPr>
                <w:rFonts w:hint="eastAsia" w:asciiTheme="minorEastAsia" w:hAnsiTheme="minorEastAsia" w:eastAsiaTheme="minorEastAsia"/>
                <w:kern w:val="0"/>
                <w:szCs w:val="21"/>
                <w:lang w:val="en-US" w:eastAsia="zh-CN"/>
              </w:rPr>
              <w:t>本项目所投的</w:t>
            </w:r>
            <w:r>
              <w:rPr>
                <w:rFonts w:hint="eastAsia" w:asciiTheme="minorEastAsia" w:hAnsiTheme="minorEastAsia" w:eastAsiaTheme="minorEastAsia"/>
                <w:kern w:val="0"/>
                <w:szCs w:val="21"/>
              </w:rPr>
              <w:t>单病种质控上报软件兼容认证证书；</w:t>
            </w:r>
          </w:p>
          <w:p w14:paraId="0DF07C61">
            <w:p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3、具备国产处理器与</w:t>
            </w:r>
            <w:r>
              <w:rPr>
                <w:rFonts w:hint="eastAsia" w:asciiTheme="minorEastAsia" w:hAnsiTheme="minorEastAsia" w:eastAsiaTheme="minorEastAsia"/>
                <w:kern w:val="0"/>
                <w:szCs w:val="21"/>
                <w:lang w:val="en-US" w:eastAsia="zh-CN"/>
              </w:rPr>
              <w:t>本项目所投的</w:t>
            </w:r>
            <w:r>
              <w:rPr>
                <w:rFonts w:hint="eastAsia" w:asciiTheme="minorEastAsia" w:hAnsiTheme="minorEastAsia" w:eastAsiaTheme="minorEastAsia"/>
                <w:kern w:val="0"/>
                <w:szCs w:val="21"/>
              </w:rPr>
              <w:t>单病种质控上报软件兼容认证证书；</w:t>
            </w:r>
          </w:p>
          <w:p w14:paraId="0E6C3B16">
            <w:pPr>
              <w:autoSpaceDE w:val="0"/>
              <w:autoSpaceDN w:val="0"/>
              <w:adjustRightInd w:val="0"/>
              <w:spacing w:line="360" w:lineRule="exact"/>
              <w:jc w:val="left"/>
              <w:rPr>
                <w:rFonts w:hint="eastAsia" w:asciiTheme="minorEastAsia" w:hAnsiTheme="minorEastAsia" w:eastAsiaTheme="minorEastAsia"/>
                <w:kern w:val="0"/>
                <w:szCs w:val="21"/>
              </w:rPr>
            </w:pPr>
          </w:p>
          <w:p w14:paraId="3A6839A0">
            <w:pPr>
              <w:numPr>
                <w:ilvl w:val="0"/>
                <w:numId w:val="1"/>
              </w:num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评分依据：</w:t>
            </w:r>
          </w:p>
          <w:p w14:paraId="5306871D">
            <w:pPr>
              <w:numPr>
                <w:ilvl w:val="0"/>
                <w:numId w:val="0"/>
              </w:num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1.</w:t>
            </w:r>
            <w:r>
              <w:rPr>
                <w:rFonts w:hint="eastAsia" w:asciiTheme="minorEastAsia" w:hAnsiTheme="minorEastAsia" w:eastAsiaTheme="minorEastAsia"/>
                <w:kern w:val="0"/>
                <w:szCs w:val="21"/>
              </w:rPr>
              <w:t>每提供一个兼容认证证书得</w:t>
            </w:r>
            <w:r>
              <w:rPr>
                <w:rFonts w:hint="eastAsia" w:asciiTheme="minorEastAsia" w:hAnsiTheme="minorEastAsia" w:eastAsiaTheme="minorEastAsia"/>
                <w:kern w:val="0"/>
                <w:szCs w:val="21"/>
                <w:lang w:val="en-US" w:eastAsia="zh-CN"/>
              </w:rPr>
              <w:t>35</w:t>
            </w:r>
            <w:r>
              <w:rPr>
                <w:rFonts w:hint="eastAsia" w:asciiTheme="minorEastAsia" w:hAnsiTheme="minorEastAsia" w:eastAsiaTheme="minorEastAsia"/>
                <w:kern w:val="0"/>
                <w:szCs w:val="21"/>
              </w:rPr>
              <w:t>分，本项最多得</w:t>
            </w:r>
            <w:r>
              <w:rPr>
                <w:rFonts w:hint="eastAsia" w:asciiTheme="minorEastAsia" w:hAnsiTheme="minorEastAsia" w:eastAsiaTheme="minorEastAsia"/>
                <w:kern w:val="0"/>
                <w:szCs w:val="21"/>
                <w:lang w:val="en-US" w:eastAsia="zh-CN"/>
              </w:rPr>
              <w:t>100</w:t>
            </w:r>
            <w:r>
              <w:rPr>
                <w:rFonts w:hint="eastAsia" w:asciiTheme="minorEastAsia" w:hAnsiTheme="minorEastAsia" w:eastAsiaTheme="minorEastAsia"/>
                <w:kern w:val="0"/>
                <w:szCs w:val="21"/>
              </w:rPr>
              <w:t>分。</w:t>
            </w:r>
          </w:p>
          <w:p w14:paraId="36A58EF6">
            <w:pPr>
              <w:autoSpaceDE w:val="0"/>
              <w:autoSpaceDN w:val="0"/>
              <w:adjustRightInd w:val="0"/>
              <w:spacing w:line="360" w:lineRule="exact"/>
              <w:jc w:val="left"/>
              <w:rPr>
                <w:rFonts w:cs="宋体" w:asciiTheme="minorEastAsia" w:hAnsiTheme="minorEastAsia" w:eastAsiaTheme="minorEastAsia"/>
                <w:szCs w:val="21"/>
              </w:rPr>
            </w:pPr>
            <w:r>
              <w:rPr>
                <w:rFonts w:hint="eastAsia" w:cs="Times New Roman" w:asciiTheme="minorEastAsia" w:hAnsiTheme="minorEastAsia" w:eastAsiaTheme="minorEastAsia"/>
                <w:kern w:val="0"/>
                <w:szCs w:val="21"/>
                <w:lang w:val="en-US" w:eastAsia="zh-CN"/>
              </w:rPr>
              <w:t>2.</w:t>
            </w:r>
            <w:r>
              <w:rPr>
                <w:rFonts w:hint="eastAsia" w:cs="Times New Roman" w:asciiTheme="minorEastAsia" w:hAnsiTheme="minorEastAsia" w:eastAsiaTheme="minorEastAsia"/>
                <w:kern w:val="0"/>
                <w:szCs w:val="21"/>
              </w:rPr>
              <w:t>提供</w:t>
            </w:r>
            <w:r>
              <w:rPr>
                <w:rFonts w:hint="eastAsia" w:cs="Times New Roman" w:asciiTheme="minorEastAsia" w:hAnsiTheme="minorEastAsia" w:eastAsiaTheme="minorEastAsia"/>
                <w:kern w:val="0"/>
                <w:szCs w:val="21"/>
                <w:lang w:eastAsia="zh-CN"/>
              </w:rPr>
              <w:t>单病种质控上报系统</w:t>
            </w:r>
            <w:r>
              <w:rPr>
                <w:rFonts w:hint="eastAsia" w:cs="Times New Roman" w:asciiTheme="minorEastAsia" w:hAnsiTheme="minorEastAsia" w:eastAsiaTheme="minorEastAsia"/>
                <w:kern w:val="0"/>
                <w:szCs w:val="21"/>
              </w:rPr>
              <w:t>国产化兼容认证证书</w:t>
            </w:r>
            <w:r>
              <w:rPr>
                <w:rFonts w:hint="eastAsia" w:cs="Times New Roman" w:asciiTheme="minorEastAsia" w:hAnsiTheme="minorEastAsia" w:eastAsiaTheme="minorEastAsia"/>
                <w:kern w:val="0"/>
                <w:szCs w:val="21"/>
                <w:lang w:val="en-US" w:eastAsia="zh-CN"/>
              </w:rPr>
              <w:t>扫描件</w:t>
            </w:r>
            <w:r>
              <w:rPr>
                <w:rFonts w:hint="eastAsia" w:cs="Times New Roman" w:asciiTheme="minorEastAsia" w:hAnsiTheme="minorEastAsia" w:eastAsiaTheme="minorEastAsia"/>
                <w:kern w:val="0"/>
                <w:szCs w:val="21"/>
              </w:rPr>
              <w:t>，证书须体现国产厂家公章</w:t>
            </w:r>
            <w:r>
              <w:rPr>
                <w:rFonts w:hint="eastAsia" w:cs="Times New Roman" w:asciiTheme="minorEastAsia" w:hAnsiTheme="minorEastAsia" w:eastAsiaTheme="minorEastAsia"/>
                <w:kern w:val="0"/>
                <w:szCs w:val="21"/>
                <w:lang w:eastAsia="zh-CN"/>
              </w:rPr>
              <w:t>、单病种质控上报系统</w:t>
            </w:r>
            <w:r>
              <w:rPr>
                <w:rFonts w:hint="eastAsia" w:cs="Times New Roman" w:asciiTheme="minorEastAsia" w:hAnsiTheme="minorEastAsia" w:eastAsiaTheme="minorEastAsia"/>
                <w:kern w:val="0"/>
                <w:szCs w:val="21"/>
                <w:lang w:val="en-US" w:eastAsia="zh-CN"/>
              </w:rPr>
              <w:t>等信息</w:t>
            </w:r>
            <w:r>
              <w:rPr>
                <w:rFonts w:hint="eastAsia" w:cs="Times New Roman" w:asciiTheme="minorEastAsia" w:hAnsiTheme="minorEastAsia" w:eastAsiaTheme="minorEastAsia"/>
                <w:kern w:val="0"/>
                <w:szCs w:val="21"/>
              </w:rPr>
              <w:t>，未提供</w:t>
            </w:r>
            <w:r>
              <w:rPr>
                <w:rFonts w:hint="eastAsia" w:cs="Times New Roman" w:asciiTheme="minorEastAsia" w:hAnsiTheme="minorEastAsia" w:eastAsiaTheme="minorEastAsia"/>
                <w:kern w:val="0"/>
                <w:szCs w:val="21"/>
                <w:lang w:eastAsia="zh-CN"/>
              </w:rPr>
              <w:t>、</w:t>
            </w:r>
            <w:r>
              <w:rPr>
                <w:rFonts w:hint="eastAsia" w:cs="Times New Roman" w:asciiTheme="minorEastAsia" w:hAnsiTheme="minorEastAsia" w:eastAsiaTheme="minorEastAsia"/>
                <w:kern w:val="0"/>
                <w:szCs w:val="21"/>
                <w:lang w:val="en-US" w:eastAsia="zh-CN"/>
              </w:rPr>
              <w:t>虚假提供</w:t>
            </w:r>
            <w:r>
              <w:rPr>
                <w:rFonts w:hint="eastAsia" w:cs="Times New Roman" w:asciiTheme="minorEastAsia" w:hAnsiTheme="minorEastAsia" w:eastAsiaTheme="minorEastAsia"/>
                <w:kern w:val="0"/>
                <w:szCs w:val="21"/>
                <w:lang w:eastAsia="zh-CN"/>
              </w:rPr>
              <w:t>、</w:t>
            </w:r>
            <w:r>
              <w:rPr>
                <w:rFonts w:hint="eastAsia" w:cs="Times New Roman" w:asciiTheme="minorEastAsia" w:hAnsiTheme="minorEastAsia" w:eastAsiaTheme="minorEastAsia"/>
                <w:kern w:val="0"/>
                <w:szCs w:val="21"/>
              </w:rPr>
              <w:t>提供材料不清晰、有涂改者，</w:t>
            </w:r>
            <w:r>
              <w:rPr>
                <w:rFonts w:hint="eastAsia" w:cs="Times New Roman" w:asciiTheme="minorEastAsia" w:hAnsiTheme="minorEastAsia" w:eastAsiaTheme="minorEastAsia"/>
                <w:kern w:val="0"/>
                <w:szCs w:val="21"/>
                <w:lang w:val="en-US" w:eastAsia="zh-CN"/>
              </w:rPr>
              <w:t>或</w:t>
            </w:r>
            <w:r>
              <w:rPr>
                <w:rFonts w:hint="eastAsia" w:cs="Times New Roman" w:asciiTheme="minorEastAsia" w:hAnsiTheme="minorEastAsia" w:eastAsiaTheme="minorEastAsia"/>
                <w:kern w:val="0"/>
                <w:szCs w:val="21"/>
              </w:rPr>
              <w:t>提供的不是</w:t>
            </w:r>
            <w:r>
              <w:rPr>
                <w:rFonts w:hint="eastAsia" w:cs="Times New Roman" w:asciiTheme="minorEastAsia" w:hAnsiTheme="minorEastAsia" w:eastAsiaTheme="minorEastAsia"/>
                <w:kern w:val="0"/>
                <w:szCs w:val="21"/>
                <w:lang w:eastAsia="zh-CN"/>
              </w:rPr>
              <w:t>单病种质控上报系统</w:t>
            </w:r>
            <w:r>
              <w:rPr>
                <w:rFonts w:hint="eastAsia" w:cs="Times New Roman" w:asciiTheme="minorEastAsia" w:hAnsiTheme="minorEastAsia" w:eastAsiaTheme="minorEastAsia"/>
                <w:kern w:val="0"/>
                <w:szCs w:val="21"/>
              </w:rPr>
              <w:t>的兼容认证证书不得分</w:t>
            </w:r>
            <w:r>
              <w:rPr>
                <w:rFonts w:hint="eastAsia" w:cs="Times New Roman" w:asciiTheme="minorEastAsia" w:hAnsiTheme="minorEastAsia" w:eastAsiaTheme="minorEastAsia"/>
                <w:kern w:val="0"/>
                <w:szCs w:val="21"/>
                <w:lang w:eastAsia="zh-CN"/>
              </w:rPr>
              <w:t>，</w:t>
            </w:r>
            <w:r>
              <w:rPr>
                <w:rFonts w:hint="eastAsia" w:asciiTheme="minorEastAsia" w:hAnsiTheme="minorEastAsia" w:eastAsiaTheme="minorEastAsia"/>
                <w:kern w:val="0"/>
                <w:szCs w:val="21"/>
              </w:rPr>
              <w:t>原件备查。</w:t>
            </w:r>
          </w:p>
        </w:tc>
      </w:tr>
      <w:tr w14:paraId="4DE5A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4DB219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4193A8B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2835" w:type="dxa"/>
            <w:tcBorders>
              <w:top w:val="single" w:color="000000" w:sz="8" w:space="0"/>
              <w:left w:val="single" w:color="000000" w:sz="8" w:space="0"/>
              <w:bottom w:val="single" w:color="000000" w:sz="8" w:space="0"/>
              <w:right w:val="single" w:color="000000" w:sz="8" w:space="0"/>
            </w:tcBorders>
          </w:tcPr>
          <w:p w14:paraId="14B75B14">
            <w:pPr>
              <w:spacing w:line="360" w:lineRule="exact"/>
              <w:rPr>
                <w:rFonts w:cs="宋体" w:asciiTheme="minorEastAsia" w:hAnsiTheme="minorEastAsia" w:eastAsiaTheme="minorEastAsia"/>
                <w:szCs w:val="21"/>
              </w:rPr>
            </w:pPr>
            <w:r>
              <w:rPr>
                <w:rFonts w:asciiTheme="minorEastAsia" w:hAnsiTheme="minorEastAsia" w:eastAsiaTheme="minorEastAsia"/>
                <w:szCs w:val="21"/>
              </w:rPr>
              <w:t>投标人资格认证情况</w:t>
            </w:r>
          </w:p>
        </w:tc>
        <w:tc>
          <w:tcPr>
            <w:tcW w:w="681" w:type="dxa"/>
            <w:tcBorders>
              <w:top w:val="single" w:color="000000" w:sz="8" w:space="0"/>
              <w:left w:val="single" w:color="000000" w:sz="8" w:space="0"/>
              <w:bottom w:val="single" w:color="000000" w:sz="8" w:space="0"/>
              <w:right w:val="single" w:color="000000" w:sz="8" w:space="0"/>
            </w:tcBorders>
          </w:tcPr>
          <w:p w14:paraId="1EEDC4A4">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4763" w:type="dxa"/>
            <w:tcBorders>
              <w:top w:val="single" w:color="000000" w:sz="8" w:space="0"/>
              <w:left w:val="single" w:color="000000" w:sz="8" w:space="0"/>
              <w:bottom w:val="single" w:color="000000" w:sz="8" w:space="0"/>
              <w:right w:val="single" w:color="000000" w:sz="8" w:space="0"/>
            </w:tcBorders>
          </w:tcPr>
          <w:p w14:paraId="09FA7CB7">
            <w:pPr>
              <w:pStyle w:val="139"/>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3173A2B">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sz w:val="21"/>
                <w:szCs w:val="21"/>
              </w:rPr>
              <w:t>具</w:t>
            </w:r>
            <w:r>
              <w:rPr>
                <w:rFonts w:hint="eastAsia" w:ascii="宋体" w:hAnsi="宋体" w:eastAsia="宋体" w:cs="宋体"/>
                <w:sz w:val="21"/>
                <w:szCs w:val="21"/>
                <w:lang w:val="en-US" w:eastAsia="zh-CN"/>
              </w:rPr>
              <w:t>备有效的</w:t>
            </w:r>
            <w:r>
              <w:rPr>
                <w:rFonts w:hint="eastAsia" w:ascii="宋体" w:hAnsi="宋体" w:eastAsia="宋体" w:cs="宋体"/>
                <w:sz w:val="21"/>
                <w:szCs w:val="21"/>
              </w:rPr>
              <w:t>CMMI3级或以上（含3级）证书；</w:t>
            </w:r>
          </w:p>
          <w:p w14:paraId="0213EB3D">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lang w:val="en-US" w:eastAsia="zh-CN"/>
              </w:rPr>
              <w:t>2</w:t>
            </w:r>
            <w:r>
              <w:rPr>
                <w:rFonts w:hint="eastAsia" w:ascii="宋体" w:hAnsi="宋体" w:eastAsia="宋体" w:cs="宋体"/>
                <w:sz w:val="21"/>
                <w:szCs w:val="21"/>
              </w:rPr>
              <w:t>.具</w:t>
            </w:r>
            <w:r>
              <w:rPr>
                <w:rFonts w:hint="eastAsia" w:ascii="宋体" w:hAnsi="宋体" w:eastAsia="宋体" w:cs="宋体"/>
                <w:sz w:val="21"/>
                <w:szCs w:val="21"/>
                <w:lang w:val="en-US" w:eastAsia="zh-CN"/>
              </w:rPr>
              <w:t>备有效的</w:t>
            </w:r>
            <w:r>
              <w:rPr>
                <w:rFonts w:hint="eastAsia" w:ascii="宋体" w:hAnsi="宋体" w:eastAsia="宋体" w:cs="宋体"/>
                <w:color w:val="000000" w:themeColor="text1"/>
                <w:sz w:val="21"/>
                <w:szCs w:val="21"/>
                <w14:textFill>
                  <w14:solidFill>
                    <w14:schemeClr w14:val="tx1"/>
                  </w14:solidFill>
                </w14:textFill>
              </w:rPr>
              <w:t>ISO27001信息安全管理体系认证证书</w:t>
            </w:r>
            <w:r>
              <w:rPr>
                <w:rFonts w:hint="eastAsia" w:ascii="宋体" w:hAnsi="宋体" w:eastAsia="宋体" w:cs="宋体"/>
                <w:sz w:val="21"/>
                <w:szCs w:val="21"/>
              </w:rPr>
              <w:t>；</w:t>
            </w:r>
            <w:r>
              <w:rPr>
                <w:rFonts w:hint="eastAsia" w:ascii="宋体" w:hAnsi="宋体" w:eastAsia="宋体" w:cs="宋体"/>
                <w:color w:val="000000" w:themeColor="text1"/>
                <w:sz w:val="21"/>
                <w:szCs w:val="21"/>
                <w14:textFill>
                  <w14:solidFill>
                    <w14:schemeClr w14:val="tx1"/>
                  </w14:solidFill>
                </w14:textFill>
              </w:rPr>
              <w:t xml:space="preserve"> </w:t>
            </w:r>
          </w:p>
          <w:p w14:paraId="58E7D4D6">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lang w:val="en-US" w:eastAsia="zh-CN"/>
              </w:rPr>
              <w:t>3</w:t>
            </w:r>
            <w:r>
              <w:rPr>
                <w:rFonts w:hint="eastAsia" w:ascii="宋体" w:hAnsi="宋体" w:eastAsia="宋体" w:cs="宋体"/>
                <w:sz w:val="21"/>
                <w:szCs w:val="21"/>
              </w:rPr>
              <w:t>.具</w:t>
            </w:r>
            <w:r>
              <w:rPr>
                <w:rFonts w:hint="eastAsia" w:ascii="宋体" w:hAnsi="宋体" w:eastAsia="宋体" w:cs="宋体"/>
                <w:sz w:val="21"/>
                <w:szCs w:val="21"/>
                <w:lang w:val="en-US" w:eastAsia="zh-CN"/>
              </w:rPr>
              <w:t>备有效的</w:t>
            </w:r>
            <w:r>
              <w:rPr>
                <w:rFonts w:hint="eastAsia" w:ascii="宋体" w:hAnsi="宋体" w:eastAsia="宋体" w:cs="宋体"/>
                <w:color w:val="000000" w:themeColor="text1"/>
                <w:sz w:val="21"/>
                <w:szCs w:val="21"/>
                <w14:textFill>
                  <w14:solidFill>
                    <w14:schemeClr w14:val="tx1"/>
                  </w14:solidFill>
                </w14:textFill>
              </w:rPr>
              <w:t>ISO</w:t>
            </w:r>
            <w:r>
              <w:rPr>
                <w:rFonts w:hint="eastAsia" w:ascii="宋体" w:hAnsi="宋体" w:eastAsia="宋体" w:cs="宋体"/>
                <w:color w:val="000000" w:themeColor="text1"/>
                <w:sz w:val="21"/>
                <w:szCs w:val="21"/>
                <w:lang w:val="en-US" w:eastAsia="zh-CN"/>
                <w14:textFill>
                  <w14:solidFill>
                    <w14:schemeClr w14:val="tx1"/>
                  </w14:solidFill>
                </w14:textFill>
              </w:rPr>
              <w:t>45</w:t>
            </w:r>
            <w:r>
              <w:rPr>
                <w:rFonts w:hint="eastAsia" w:ascii="宋体" w:hAnsi="宋体" w:eastAsia="宋体" w:cs="宋体"/>
                <w:color w:val="000000" w:themeColor="text1"/>
                <w:sz w:val="21"/>
                <w:szCs w:val="21"/>
                <w14:textFill>
                  <w14:solidFill>
                    <w14:schemeClr w14:val="tx1"/>
                  </w14:solidFill>
                </w14:textFill>
              </w:rPr>
              <w:t>001职业健康安全管理体系认证证书</w:t>
            </w:r>
            <w:r>
              <w:rPr>
                <w:rFonts w:hint="eastAsia" w:ascii="宋体" w:hAnsi="宋体" w:eastAsia="宋体" w:cs="宋体"/>
                <w:sz w:val="21"/>
                <w:szCs w:val="21"/>
              </w:rPr>
              <w:t>分；</w:t>
            </w:r>
          </w:p>
          <w:p w14:paraId="4908C5FA">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lang w:val="en-US" w:eastAsia="zh-CN"/>
              </w:rPr>
              <w:t>4</w:t>
            </w:r>
            <w:r>
              <w:rPr>
                <w:rFonts w:hint="eastAsia" w:ascii="宋体" w:hAnsi="宋体" w:eastAsia="宋体" w:cs="宋体"/>
                <w:sz w:val="21"/>
                <w:szCs w:val="21"/>
              </w:rPr>
              <w:t>.具</w:t>
            </w:r>
            <w:r>
              <w:rPr>
                <w:rFonts w:hint="eastAsia" w:ascii="宋体" w:hAnsi="宋体" w:eastAsia="宋体" w:cs="宋体"/>
                <w:sz w:val="21"/>
                <w:szCs w:val="21"/>
                <w:lang w:val="en-US" w:eastAsia="zh-CN"/>
              </w:rPr>
              <w:t>备有效的</w:t>
            </w:r>
            <w:r>
              <w:rPr>
                <w:rFonts w:hint="eastAsia" w:ascii="宋体" w:hAnsi="宋体" w:eastAsia="宋体" w:cs="宋体"/>
                <w:color w:val="000000" w:themeColor="text1"/>
                <w:sz w:val="21"/>
                <w:szCs w:val="21"/>
                <w14:textFill>
                  <w14:solidFill>
                    <w14:schemeClr w14:val="tx1"/>
                  </w14:solidFill>
                </w14:textFill>
              </w:rPr>
              <w:t>ISO</w:t>
            </w: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001</w:t>
            </w:r>
            <w:r>
              <w:rPr>
                <w:rFonts w:hint="eastAsia" w:ascii="宋体" w:hAnsi="宋体" w:eastAsia="宋体" w:cs="宋体"/>
                <w:color w:val="000000" w:themeColor="text1"/>
                <w:sz w:val="21"/>
                <w:szCs w:val="21"/>
                <w:lang w:val="en-US" w:eastAsia="zh-CN"/>
                <w14:textFill>
                  <w14:solidFill>
                    <w14:schemeClr w14:val="tx1"/>
                  </w14:solidFill>
                </w14:textFill>
              </w:rPr>
              <w:t>质量</w:t>
            </w:r>
            <w:r>
              <w:rPr>
                <w:rFonts w:hint="eastAsia" w:ascii="宋体" w:hAnsi="宋体" w:eastAsia="宋体" w:cs="宋体"/>
                <w:color w:val="000000" w:themeColor="text1"/>
                <w:sz w:val="21"/>
                <w:szCs w:val="21"/>
                <w14:textFill>
                  <w14:solidFill>
                    <w14:schemeClr w14:val="tx1"/>
                  </w14:solidFill>
                </w14:textFill>
              </w:rPr>
              <w:t>管理体系认证证书</w:t>
            </w:r>
            <w:r>
              <w:rPr>
                <w:rFonts w:hint="eastAsia" w:ascii="宋体" w:hAnsi="宋体" w:eastAsia="宋体" w:cs="宋体"/>
                <w:sz w:val="21"/>
                <w:szCs w:val="21"/>
              </w:rPr>
              <w:t>；</w:t>
            </w:r>
          </w:p>
          <w:p w14:paraId="0FE807C7">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lang w:val="en-US" w:eastAsia="zh-CN"/>
              </w:rPr>
              <w:t>5</w:t>
            </w:r>
            <w:r>
              <w:rPr>
                <w:rFonts w:hint="eastAsia" w:ascii="宋体" w:hAnsi="宋体" w:eastAsia="宋体" w:cs="宋体"/>
                <w:sz w:val="21"/>
                <w:szCs w:val="21"/>
              </w:rPr>
              <w:t>.具</w:t>
            </w:r>
            <w:r>
              <w:rPr>
                <w:rFonts w:hint="eastAsia" w:ascii="宋体" w:hAnsi="宋体" w:eastAsia="宋体" w:cs="宋体"/>
                <w:sz w:val="21"/>
                <w:szCs w:val="21"/>
                <w:lang w:val="en-US" w:eastAsia="zh-CN"/>
              </w:rPr>
              <w:t>备有效的</w:t>
            </w:r>
            <w:r>
              <w:rPr>
                <w:rFonts w:hint="eastAsia" w:ascii="宋体" w:hAnsi="宋体" w:eastAsia="宋体" w:cs="宋体"/>
                <w:color w:val="000000" w:themeColor="text1"/>
                <w:sz w:val="21"/>
                <w:szCs w:val="21"/>
                <w14:textFill>
                  <w14:solidFill>
                    <w14:schemeClr w14:val="tx1"/>
                  </w14:solidFill>
                </w14:textFill>
              </w:rPr>
              <w:t>ISO</w:t>
            </w:r>
            <w:r>
              <w:rPr>
                <w:rFonts w:hint="eastAsia" w:ascii="宋体" w:hAnsi="宋体" w:eastAsia="宋体" w:cs="宋体"/>
                <w:color w:val="000000" w:themeColor="text1"/>
                <w:sz w:val="21"/>
                <w:szCs w:val="21"/>
                <w:lang w:val="en-US" w:eastAsia="zh-CN"/>
                <w14:textFill>
                  <w14:solidFill>
                    <w14:schemeClr w14:val="tx1"/>
                  </w14:solidFill>
                </w14:textFill>
              </w:rPr>
              <w:t>20000</w:t>
            </w:r>
            <w:r>
              <w:rPr>
                <w:rFonts w:hint="eastAsia" w:ascii="宋体" w:hAnsi="宋体" w:eastAsia="宋体" w:cs="宋体"/>
                <w:color w:val="000000" w:themeColor="text1"/>
                <w:sz w:val="21"/>
                <w:szCs w:val="21"/>
                <w14:textFill>
                  <w14:solidFill>
                    <w14:schemeClr w14:val="tx1"/>
                  </w14:solidFill>
                </w14:textFill>
              </w:rPr>
              <w:t>信息技术服务管理体系认证证书。</w:t>
            </w:r>
          </w:p>
          <w:p w14:paraId="3174D46C">
            <w:pPr>
              <w:pStyle w:val="217"/>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cs="宋体"/>
                <w:color w:val="000000" w:themeColor="text1"/>
                <w:sz w:val="21"/>
                <w:szCs w:val="21"/>
                <w14:textFill>
                  <w14:solidFill>
                    <w14:schemeClr w14:val="tx1"/>
                  </w14:solidFill>
                </w14:textFill>
              </w:rPr>
            </w:pPr>
          </w:p>
          <w:p w14:paraId="04FA4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line="360" w:lineRule="exact"/>
              <w:ind w:left="0"/>
              <w:jc w:val="left"/>
              <w:textAlignment w:val="auto"/>
              <w:rPr>
                <w:rFonts w:hint="eastAsia" w:asciiTheme="minorEastAsia" w:hAnsiTheme="minorEastAsia" w:eastAsiaTheme="minorEastAsia" w:cstheme="minorEastAsia"/>
                <w:kern w:val="0"/>
                <w:sz w:val="21"/>
                <w:szCs w:val="21"/>
                <w:highlight w:val="none"/>
                <w:lang w:val="en-US" w:eastAsia="zh-CN" w:bidi="ar"/>
              </w:rPr>
            </w:pPr>
            <w:r>
              <w:rPr>
                <w:rFonts w:hint="eastAsia" w:asciiTheme="minorEastAsia" w:hAnsiTheme="minorEastAsia" w:eastAsiaTheme="minorEastAsia" w:cstheme="minorEastAsia"/>
                <w:kern w:val="0"/>
                <w:sz w:val="21"/>
                <w:szCs w:val="21"/>
                <w:highlight w:val="none"/>
                <w:lang w:val="en-US" w:eastAsia="zh-CN" w:bidi="ar"/>
              </w:rPr>
              <w:t>如存在与上述认证证书名称有所差异，但属于同类证书，符合同种证书要求的，也可得分。</w:t>
            </w:r>
          </w:p>
          <w:p w14:paraId="0E0FEFCD">
            <w:pPr>
              <w:numPr>
                <w:ilvl w:val="0"/>
                <w:numId w:val="1"/>
              </w:numPr>
              <w:autoSpaceDE w:val="0"/>
              <w:autoSpaceDN w:val="0"/>
              <w:adjustRightInd w:val="0"/>
              <w:spacing w:line="360" w:lineRule="exact"/>
              <w:ind w:left="0" w:leftChars="0" w:firstLine="0" w:firstLineChars="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评分依据：</w:t>
            </w:r>
          </w:p>
          <w:p w14:paraId="589A5710">
            <w:pPr>
              <w:numPr>
                <w:ilvl w:val="0"/>
                <w:numId w:val="0"/>
              </w:num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1.</w:t>
            </w:r>
            <w:r>
              <w:rPr>
                <w:rFonts w:hint="eastAsia" w:asciiTheme="minorEastAsia" w:hAnsiTheme="minorEastAsia" w:eastAsiaTheme="minorEastAsia"/>
                <w:kern w:val="0"/>
                <w:szCs w:val="21"/>
              </w:rPr>
              <w:t>每提供一个认证证书得</w:t>
            </w:r>
            <w:r>
              <w:rPr>
                <w:rFonts w:hint="eastAsia" w:asciiTheme="minorEastAsia" w:hAnsiTheme="minorEastAsia" w:eastAsiaTheme="minorEastAsia"/>
                <w:kern w:val="0"/>
                <w:szCs w:val="21"/>
                <w:lang w:val="en-US" w:eastAsia="zh-CN"/>
              </w:rPr>
              <w:t>20</w:t>
            </w:r>
            <w:r>
              <w:rPr>
                <w:rFonts w:hint="eastAsia" w:asciiTheme="minorEastAsia" w:hAnsiTheme="minorEastAsia" w:eastAsiaTheme="minorEastAsia"/>
                <w:kern w:val="0"/>
                <w:szCs w:val="21"/>
              </w:rPr>
              <w:t>分，本项最多得</w:t>
            </w:r>
            <w:r>
              <w:rPr>
                <w:rFonts w:hint="eastAsia" w:asciiTheme="minorEastAsia" w:hAnsiTheme="minorEastAsia" w:eastAsiaTheme="minorEastAsia"/>
                <w:kern w:val="0"/>
                <w:szCs w:val="21"/>
                <w:lang w:val="en-US" w:eastAsia="zh-CN"/>
              </w:rPr>
              <w:t>100</w:t>
            </w:r>
            <w:r>
              <w:rPr>
                <w:rFonts w:hint="eastAsia" w:asciiTheme="minorEastAsia" w:hAnsiTheme="minorEastAsia" w:eastAsiaTheme="minorEastAsia"/>
                <w:kern w:val="0"/>
                <w:szCs w:val="21"/>
              </w:rPr>
              <w:t>分。</w:t>
            </w:r>
          </w:p>
          <w:p w14:paraId="0AFAF8EC">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2</w:t>
            </w:r>
            <w:r>
              <w:rPr>
                <w:rFonts w:hint="eastAsia" w:asciiTheme="minorEastAsia" w:hAnsiTheme="minorEastAsia" w:eastAsiaTheme="minorEastAsia"/>
                <w:kern w:val="0"/>
                <w:szCs w:val="21"/>
              </w:rPr>
              <w:t>. 提供有效认证证书（如认证证书注明年审要求的，必须按规定年审且证书在有效期内的方为有效；如未注明年审要求的，证书必须在有效期内的方为有效）；</w:t>
            </w:r>
          </w:p>
          <w:p w14:paraId="695078C0">
            <w:pPr>
              <w:autoSpaceDE w:val="0"/>
              <w:autoSpaceDN w:val="0"/>
              <w:adjustRightInd w:val="0"/>
              <w:spacing w:line="360" w:lineRule="exact"/>
              <w:jc w:val="left"/>
              <w:rPr>
                <w:rFonts w:hint="eastAsia" w:ascii="宋体" w:hAnsi="宋体" w:cs="宋体"/>
                <w:sz w:val="21"/>
                <w:szCs w:val="21"/>
                <w:highlight w:val="none"/>
                <w:lang w:val="zh-CN"/>
              </w:rPr>
            </w:pPr>
            <w:r>
              <w:rPr>
                <w:rFonts w:hint="eastAsia" w:asciiTheme="minorEastAsia" w:hAnsiTheme="minorEastAsia" w:eastAsiaTheme="minorEastAsia"/>
                <w:kern w:val="0"/>
                <w:szCs w:val="21"/>
                <w:lang w:val="en-US" w:eastAsia="zh-CN"/>
              </w:rPr>
              <w:t>3</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lang w:eastAsia="zh-CN"/>
              </w:rPr>
              <w:t>如</w:t>
            </w:r>
            <w:r>
              <w:rPr>
                <w:rFonts w:hint="eastAsia" w:ascii="宋体" w:hAnsi="宋体" w:eastAsia="宋体" w:cs="宋体"/>
                <w:sz w:val="21"/>
                <w:szCs w:val="21"/>
                <w:highlight w:val="none"/>
                <w:lang w:val="zh-CN"/>
              </w:rPr>
              <w:t>投标人成立</w:t>
            </w:r>
            <w:r>
              <w:rPr>
                <w:rFonts w:hint="eastAsia" w:ascii="宋体" w:hAnsi="宋体" w:cs="宋体"/>
                <w:sz w:val="21"/>
                <w:szCs w:val="21"/>
                <w:highlight w:val="none"/>
                <w:lang w:val="zh-CN"/>
              </w:rPr>
              <w:t>时间</w:t>
            </w:r>
            <w:r>
              <w:rPr>
                <w:rFonts w:hint="eastAsia" w:ascii="宋体" w:hAnsi="宋体" w:eastAsia="宋体" w:cs="宋体"/>
                <w:sz w:val="21"/>
                <w:szCs w:val="21"/>
                <w:highlight w:val="none"/>
                <w:lang w:val="zh-CN"/>
              </w:rPr>
              <w:t>不足三个月，可提供情况说明作为佐证材料，</w:t>
            </w:r>
            <w:r>
              <w:rPr>
                <w:rFonts w:hint="eastAsia" w:ascii="宋体" w:hAnsi="宋体" w:cs="宋体"/>
                <w:sz w:val="21"/>
                <w:szCs w:val="21"/>
                <w:highlight w:val="none"/>
                <w:lang w:val="zh-CN"/>
              </w:rPr>
              <w:t>无需提供证书和</w:t>
            </w:r>
            <w:r>
              <w:rPr>
                <w:rFonts w:hint="eastAsia" w:asciiTheme="minorEastAsia" w:hAnsiTheme="minorEastAsia" w:eastAsiaTheme="minorEastAsia"/>
                <w:kern w:val="0"/>
                <w:szCs w:val="21"/>
              </w:rPr>
              <w:t>认证信息查询截图</w:t>
            </w:r>
            <w:r>
              <w:rPr>
                <w:rFonts w:hint="eastAsia" w:ascii="宋体" w:hAnsi="宋体" w:eastAsia="宋体" w:cs="宋体"/>
                <w:sz w:val="21"/>
                <w:szCs w:val="21"/>
                <w:highlight w:val="none"/>
                <w:lang w:val="zh-CN"/>
              </w:rPr>
              <w:t>亦视为满足评分要求</w:t>
            </w:r>
            <w:r>
              <w:rPr>
                <w:rFonts w:hint="eastAsia" w:ascii="宋体" w:hAnsi="宋体" w:cs="宋体"/>
                <w:sz w:val="21"/>
                <w:szCs w:val="21"/>
                <w:highlight w:val="none"/>
                <w:lang w:val="zh-CN"/>
              </w:rPr>
              <w:t>；</w:t>
            </w:r>
          </w:p>
          <w:p w14:paraId="2BE3D5C0">
            <w:pPr>
              <w:adjustRightInd w:val="0"/>
              <w:snapToGrid w:val="0"/>
              <w:spacing w:line="360" w:lineRule="exact"/>
              <w:rPr>
                <w:rFonts w:asciiTheme="minorEastAsia" w:hAnsiTheme="minorEastAsia" w:eastAsiaTheme="minorEastAsia"/>
                <w:szCs w:val="21"/>
              </w:rPr>
            </w:pPr>
            <w:r>
              <w:rPr>
                <w:rFonts w:hint="eastAsia" w:ascii="宋体" w:hAnsi="宋体" w:cs="宋体" w:eastAsiaTheme="minorEastAsia"/>
                <w:sz w:val="21"/>
                <w:szCs w:val="21"/>
                <w:highlight w:val="none"/>
                <w:lang w:val="en-US" w:eastAsia="zh-CN"/>
              </w:rPr>
              <w:t xml:space="preserve">4. </w:t>
            </w:r>
            <w:r>
              <w:rPr>
                <w:rFonts w:hint="eastAsia"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r>
              <w:rPr>
                <w:rFonts w:hint="eastAsia" w:cs="仿宋" w:asciiTheme="minorEastAsia" w:hAnsiTheme="minorEastAsia" w:eastAsiaTheme="minorEastAsia"/>
                <w:szCs w:val="21"/>
                <w:lang w:val="zh-CN"/>
              </w:rPr>
              <w:t>。</w:t>
            </w:r>
          </w:p>
        </w:tc>
      </w:tr>
      <w:tr w14:paraId="686F63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EDCF5C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01C6C9BB">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2835" w:type="dxa"/>
            <w:tcBorders>
              <w:top w:val="single" w:color="000000" w:sz="8" w:space="0"/>
              <w:left w:val="single" w:color="000000" w:sz="8" w:space="0"/>
              <w:bottom w:val="single" w:color="000000" w:sz="8" w:space="0"/>
              <w:right w:val="single" w:color="000000" w:sz="8" w:space="0"/>
            </w:tcBorders>
          </w:tcPr>
          <w:p w14:paraId="4E358D3B">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知识产权情况</w:t>
            </w:r>
          </w:p>
        </w:tc>
        <w:tc>
          <w:tcPr>
            <w:tcW w:w="681" w:type="dxa"/>
            <w:tcBorders>
              <w:top w:val="single" w:color="000000" w:sz="8" w:space="0"/>
              <w:left w:val="single" w:color="000000" w:sz="8" w:space="0"/>
              <w:bottom w:val="single" w:color="000000" w:sz="8" w:space="0"/>
              <w:right w:val="single" w:color="000000" w:sz="8" w:space="0"/>
            </w:tcBorders>
          </w:tcPr>
          <w:p w14:paraId="65383031">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4763" w:type="dxa"/>
            <w:tcBorders>
              <w:top w:val="single" w:color="000000" w:sz="8" w:space="0"/>
              <w:left w:val="single" w:color="000000" w:sz="8" w:space="0"/>
              <w:bottom w:val="single" w:color="000000" w:sz="8" w:space="0"/>
              <w:right w:val="single" w:color="000000" w:sz="8" w:space="0"/>
            </w:tcBorders>
          </w:tcPr>
          <w:p w14:paraId="0935487A">
            <w:pPr>
              <w:autoSpaceDE w:val="0"/>
              <w:autoSpaceDN w:val="0"/>
              <w:adjustRightInd w:val="0"/>
              <w:spacing w:line="360" w:lineRule="exact"/>
              <w:jc w:val="left"/>
              <w:rPr>
                <w:rFonts w:hint="eastAsia" w:asciiTheme="minorEastAsia" w:hAnsiTheme="minorEastAsia" w:eastAsiaTheme="minorEastAsia"/>
                <w:szCs w:val="24"/>
              </w:rPr>
            </w:pPr>
            <w:r>
              <w:rPr>
                <w:rFonts w:hint="eastAsia" w:asciiTheme="minorEastAsia" w:hAnsiTheme="minorEastAsia" w:eastAsiaTheme="minorEastAsia"/>
                <w:szCs w:val="24"/>
              </w:rPr>
              <w:t>（一）评审内容：</w:t>
            </w:r>
          </w:p>
          <w:p w14:paraId="1AFC7937">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投标人具有单病种质控上报相关</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系统软件</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著作权登记证书：</w:t>
            </w:r>
          </w:p>
          <w:p w14:paraId="2F614104">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单病种质控闭环管理平台相关软件著作权证书</w:t>
            </w:r>
            <w:r>
              <w:rPr>
                <w:rFonts w:hint="eastAsia" w:ascii="宋体" w:hAnsi="宋体" w:eastAsia="宋体" w:cs="宋体"/>
                <w:sz w:val="21"/>
                <w:szCs w:val="21"/>
              </w:rPr>
              <w:t>；</w:t>
            </w:r>
          </w:p>
          <w:p w14:paraId="5814B071">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单病种自定义配置相关软件著作权证书</w:t>
            </w:r>
            <w:r>
              <w:rPr>
                <w:rFonts w:hint="eastAsia" w:ascii="宋体" w:hAnsi="宋体" w:eastAsia="宋体" w:cs="宋体"/>
                <w:sz w:val="21"/>
                <w:szCs w:val="21"/>
              </w:rPr>
              <w:t>；</w:t>
            </w:r>
          </w:p>
          <w:p w14:paraId="2B827B61">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3</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单病种直报数据分析相关软件著作权证书</w:t>
            </w:r>
            <w:r>
              <w:rPr>
                <w:rFonts w:hint="eastAsia" w:ascii="宋体" w:hAnsi="宋体" w:eastAsia="宋体" w:cs="宋体"/>
                <w:sz w:val="21"/>
                <w:szCs w:val="21"/>
              </w:rPr>
              <w:t>；</w:t>
            </w:r>
          </w:p>
          <w:p w14:paraId="6A02DA6D">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4</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单病种集团化管理平台相关软件著作权证书</w:t>
            </w:r>
            <w:r>
              <w:rPr>
                <w:rFonts w:hint="eastAsia" w:ascii="宋体" w:hAnsi="宋体" w:eastAsia="宋体" w:cs="宋体"/>
                <w:sz w:val="21"/>
                <w:szCs w:val="21"/>
              </w:rPr>
              <w:t>；</w:t>
            </w:r>
          </w:p>
          <w:p w14:paraId="20FB5EB2">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5</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单病种质控分析平台相关软件著作权证书</w:t>
            </w:r>
            <w:r>
              <w:rPr>
                <w:rFonts w:hint="eastAsia" w:ascii="宋体" w:hAnsi="宋体" w:eastAsia="宋体" w:cs="宋体"/>
                <w:sz w:val="21"/>
                <w:szCs w:val="21"/>
              </w:rPr>
              <w:t>；</w:t>
            </w:r>
          </w:p>
          <w:p w14:paraId="0576C96C">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6</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单病种学习平台</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相关软件著作权证书</w:t>
            </w:r>
            <w:r>
              <w:rPr>
                <w:rFonts w:hint="eastAsia" w:ascii="宋体" w:hAnsi="宋体" w:eastAsia="宋体" w:cs="宋体"/>
                <w:sz w:val="21"/>
                <w:szCs w:val="21"/>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 xml:space="preserve"> </w:t>
            </w:r>
          </w:p>
          <w:p w14:paraId="244175FE">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p>
          <w:p w14:paraId="470AD9FD">
            <w:pPr>
              <w:numPr>
                <w:ilvl w:val="0"/>
                <w:numId w:val="2"/>
              </w:numPr>
              <w:autoSpaceDE w:val="0"/>
              <w:autoSpaceDN w:val="0"/>
              <w:adjustRightInd w:val="0"/>
              <w:spacing w:line="360" w:lineRule="exact"/>
              <w:jc w:val="left"/>
              <w:rPr>
                <w:rFonts w:hint="eastAsia" w:asciiTheme="minorEastAsia" w:hAnsiTheme="minorEastAsia" w:eastAsiaTheme="minorEastAsia"/>
                <w:szCs w:val="24"/>
              </w:rPr>
            </w:pPr>
            <w:r>
              <w:rPr>
                <w:rFonts w:hint="eastAsia" w:asciiTheme="minorEastAsia" w:hAnsiTheme="minorEastAsia" w:eastAsiaTheme="minorEastAsia"/>
                <w:szCs w:val="24"/>
              </w:rPr>
              <w:t>评分依据：</w:t>
            </w:r>
          </w:p>
          <w:p w14:paraId="11676AA4">
            <w:pPr>
              <w:autoSpaceDE w:val="0"/>
              <w:autoSpaceDN w:val="0"/>
              <w:adjustRightInd w:val="0"/>
              <w:spacing w:line="360" w:lineRule="exact"/>
              <w:jc w:val="left"/>
              <w:rPr>
                <w:rFonts w:hint="eastAsia" w:asciiTheme="minorEastAsia" w:hAnsiTheme="minorEastAsia" w:eastAsiaTheme="minorEastAsia"/>
                <w:szCs w:val="24"/>
              </w:rPr>
            </w:pPr>
            <w:r>
              <w:rPr>
                <w:rFonts w:hint="eastAsia" w:asciiTheme="minorEastAsia" w:hAnsiTheme="minorEastAsia" w:eastAsiaTheme="minorEastAsia"/>
                <w:szCs w:val="24"/>
              </w:rPr>
              <w:t>1.</w:t>
            </w:r>
            <w:r>
              <w:rPr>
                <w:rFonts w:hint="eastAsia" w:asciiTheme="minorEastAsia" w:hAnsiTheme="minorEastAsia" w:eastAsiaTheme="minorEastAsia"/>
                <w:kern w:val="0"/>
                <w:szCs w:val="21"/>
              </w:rPr>
              <w:t>以上</w:t>
            </w:r>
            <w:r>
              <w:rPr>
                <w:rFonts w:hint="eastAsia" w:asciiTheme="minorEastAsia" w:hAnsiTheme="minorEastAsia" w:eastAsiaTheme="minorEastAsia"/>
                <w:kern w:val="0"/>
                <w:szCs w:val="21"/>
                <w:lang w:val="en-US" w:eastAsia="zh-CN"/>
              </w:rPr>
              <w:t>证书或认证</w:t>
            </w:r>
            <w:r>
              <w:rPr>
                <w:rFonts w:hint="eastAsia" w:asciiTheme="minorEastAsia" w:hAnsiTheme="minorEastAsia" w:eastAsiaTheme="minorEastAsia"/>
                <w:kern w:val="0"/>
                <w:szCs w:val="21"/>
              </w:rPr>
              <w:t>，每提供</w:t>
            </w:r>
            <w:r>
              <w:rPr>
                <w:rFonts w:hint="eastAsia" w:asciiTheme="minorEastAsia" w:hAnsiTheme="minorEastAsia" w:eastAsiaTheme="minorEastAsia"/>
                <w:kern w:val="0"/>
                <w:szCs w:val="21"/>
                <w:lang w:val="en-US" w:eastAsia="zh-CN"/>
              </w:rPr>
              <w:t>一项</w:t>
            </w:r>
            <w:r>
              <w:rPr>
                <w:rFonts w:hint="eastAsia" w:asciiTheme="minorEastAsia" w:hAnsiTheme="minorEastAsia" w:eastAsiaTheme="minorEastAsia"/>
                <w:kern w:val="0"/>
                <w:szCs w:val="21"/>
              </w:rPr>
              <w:t>得</w:t>
            </w:r>
            <w:r>
              <w:rPr>
                <w:rFonts w:hint="eastAsia" w:asciiTheme="minorEastAsia" w:hAnsiTheme="minorEastAsia" w:eastAsiaTheme="minorEastAsia"/>
                <w:kern w:val="0"/>
                <w:szCs w:val="21"/>
                <w:lang w:val="en-US" w:eastAsia="zh-CN"/>
              </w:rPr>
              <w:t>17</w:t>
            </w:r>
            <w:r>
              <w:rPr>
                <w:rFonts w:hint="eastAsia" w:asciiTheme="minorEastAsia" w:hAnsiTheme="minorEastAsia" w:eastAsiaTheme="minorEastAsia"/>
                <w:kern w:val="0"/>
                <w:szCs w:val="21"/>
              </w:rPr>
              <w:t>分，本项最多得</w:t>
            </w:r>
            <w:r>
              <w:rPr>
                <w:rFonts w:hint="eastAsia" w:asciiTheme="minorEastAsia" w:hAnsiTheme="minorEastAsia" w:eastAsiaTheme="minorEastAsia"/>
                <w:kern w:val="0"/>
                <w:szCs w:val="21"/>
                <w:lang w:val="en-US" w:eastAsia="zh-CN"/>
              </w:rPr>
              <w:t>100</w:t>
            </w:r>
            <w:r>
              <w:rPr>
                <w:rFonts w:hint="eastAsia" w:asciiTheme="minorEastAsia" w:hAnsiTheme="minorEastAsia" w:eastAsiaTheme="minorEastAsia"/>
                <w:kern w:val="0"/>
                <w:szCs w:val="21"/>
              </w:rPr>
              <w:t>分。</w:t>
            </w:r>
          </w:p>
          <w:p w14:paraId="5FF3B4A7">
            <w:pPr>
              <w:autoSpaceDE w:val="0"/>
              <w:autoSpaceDN w:val="0"/>
              <w:adjustRightInd w:val="0"/>
              <w:spacing w:line="360" w:lineRule="exact"/>
              <w:jc w:val="left"/>
              <w:rPr>
                <w:rFonts w:hint="eastAsia" w:asciiTheme="minorEastAsia" w:hAnsiTheme="minorEastAsia" w:eastAsiaTheme="minorEastAsia"/>
                <w:szCs w:val="24"/>
              </w:rPr>
            </w:pPr>
            <w:r>
              <w:rPr>
                <w:rFonts w:hint="eastAsia" w:asciiTheme="minorEastAsia" w:hAnsiTheme="minorEastAsia" w:eastAsiaTheme="minorEastAsia"/>
                <w:szCs w:val="24"/>
                <w:lang w:val="en-US" w:eastAsia="zh-CN"/>
              </w:rPr>
              <w:t>2</w:t>
            </w:r>
            <w:r>
              <w:rPr>
                <w:rFonts w:hint="eastAsia" w:asciiTheme="minorEastAsia" w:hAnsiTheme="minorEastAsia" w:eastAsiaTheme="minorEastAsia"/>
                <w:szCs w:val="24"/>
              </w:rPr>
              <w:t>.要求提供计算机软件著作权登记证书作为评分依据；</w:t>
            </w:r>
          </w:p>
          <w:p w14:paraId="5BE23674">
            <w:pPr>
              <w:adjustRightInd w:val="0"/>
              <w:snapToGrid w:val="0"/>
              <w:spacing w:line="360" w:lineRule="exact"/>
              <w:rPr>
                <w:rFonts w:hint="eastAsia" w:ascii="宋体" w:hAnsi="宋体" w:cs="宋体" w:eastAsiaTheme="minorEastAsia"/>
                <w:sz w:val="21"/>
                <w:szCs w:val="21"/>
                <w:highlight w:val="none"/>
                <w:lang w:val="en-US" w:eastAsia="zh-CN"/>
              </w:rPr>
            </w:pPr>
            <w:r>
              <w:rPr>
                <w:rFonts w:hint="eastAsia"/>
                <w:lang w:val="en-US" w:eastAsia="zh-CN"/>
              </w:rPr>
              <w:t>3、</w:t>
            </w:r>
            <w:r>
              <w:rPr>
                <w:rFonts w:hint="eastAsia"/>
                <w:lang w:eastAsia="zh-CN"/>
              </w:rPr>
              <w:t>如为投标人自有软件，著作权人需为投标人；如为投标人通过购买或租赁、</w:t>
            </w:r>
            <w:r>
              <w:rPr>
                <w:rFonts w:hint="eastAsia"/>
                <w:lang w:val="en-US" w:eastAsia="zh-CN"/>
              </w:rPr>
              <w:t>授权</w:t>
            </w:r>
            <w:r>
              <w:rPr>
                <w:rFonts w:hint="eastAsia"/>
                <w:lang w:eastAsia="zh-CN"/>
              </w:rPr>
              <w:t>等形式获得软件使用权的，需同时提供著作权人与投标人签订的相关合同或协议或购买发票。</w:t>
            </w:r>
          </w:p>
        </w:tc>
      </w:tr>
      <w:tr w14:paraId="2443B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236BC82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0BF43C61">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2835" w:type="dxa"/>
            <w:tcBorders>
              <w:top w:val="single" w:color="000000" w:sz="8" w:space="0"/>
              <w:left w:val="single" w:color="000000" w:sz="8" w:space="0"/>
              <w:bottom w:val="single" w:color="000000" w:sz="8" w:space="0"/>
              <w:right w:val="single" w:color="000000" w:sz="8" w:space="0"/>
            </w:tcBorders>
          </w:tcPr>
          <w:p w14:paraId="5D14E118">
            <w:pPr>
              <w:spacing w:line="360" w:lineRule="exact"/>
              <w:rPr>
                <w:rFonts w:cs="宋体" w:asciiTheme="minorEastAsia" w:hAnsiTheme="minorEastAsia" w:eastAsiaTheme="minorEastAsia"/>
                <w:szCs w:val="21"/>
              </w:rPr>
            </w:pPr>
            <w:r>
              <w:rPr>
                <w:rFonts w:hint="eastAsia"/>
                <w:lang w:val="en-US" w:eastAsia="zh-CN"/>
              </w:rPr>
              <w:t>软件</w:t>
            </w:r>
            <w:r>
              <w:rPr>
                <w:rFonts w:hint="eastAsia" w:cs="仿宋" w:asciiTheme="minorEastAsia" w:hAnsiTheme="minorEastAsia" w:eastAsiaTheme="minorEastAsia"/>
                <w:szCs w:val="21"/>
                <w:lang w:val="en-US" w:eastAsia="zh-CN"/>
              </w:rPr>
              <w:t>测试报告</w:t>
            </w:r>
          </w:p>
        </w:tc>
        <w:tc>
          <w:tcPr>
            <w:tcW w:w="681" w:type="dxa"/>
            <w:tcBorders>
              <w:top w:val="single" w:color="000000" w:sz="8" w:space="0"/>
              <w:left w:val="single" w:color="000000" w:sz="8" w:space="0"/>
              <w:bottom w:val="single" w:color="000000" w:sz="8" w:space="0"/>
              <w:right w:val="single" w:color="000000" w:sz="8" w:space="0"/>
            </w:tcBorders>
          </w:tcPr>
          <w:p w14:paraId="195577CF">
            <w:pPr>
              <w:spacing w:line="360" w:lineRule="exact"/>
              <w:jc w:val="center"/>
              <w:rPr>
                <w:rFonts w:cs="宋体" w:asciiTheme="minorEastAsia" w:hAnsiTheme="minorEastAsia" w:eastAsiaTheme="minorEastAsia"/>
                <w:szCs w:val="21"/>
              </w:rPr>
            </w:pPr>
            <w:r>
              <w:rPr>
                <w:rFonts w:hint="eastAsia" w:cs="仿宋" w:asciiTheme="minorEastAsia" w:hAnsiTheme="minorEastAsia" w:eastAsiaTheme="minorEastAsia"/>
                <w:szCs w:val="21"/>
                <w:lang w:val="en-US" w:eastAsia="zh-CN"/>
              </w:rPr>
              <w:t>5</w:t>
            </w:r>
          </w:p>
        </w:tc>
        <w:tc>
          <w:tcPr>
            <w:tcW w:w="4763" w:type="dxa"/>
            <w:tcBorders>
              <w:top w:val="single" w:color="000000" w:sz="8" w:space="0"/>
              <w:left w:val="single" w:color="000000" w:sz="8" w:space="0"/>
              <w:bottom w:val="single" w:color="000000" w:sz="8" w:space="0"/>
              <w:right w:val="single" w:color="000000" w:sz="8" w:space="0"/>
            </w:tcBorders>
          </w:tcPr>
          <w:p w14:paraId="4271229D">
            <w:pPr>
              <w:rPr>
                <w:rFonts w:asciiTheme="minorEastAsia" w:hAnsiTheme="minorEastAsia" w:eastAsiaTheme="minorEastAsia"/>
                <w:b/>
                <w:bCs/>
                <w:szCs w:val="21"/>
              </w:rPr>
            </w:pPr>
            <w:r>
              <w:rPr>
                <w:rFonts w:hint="eastAsia" w:asciiTheme="minorEastAsia" w:hAnsiTheme="minorEastAsia" w:eastAsiaTheme="minorEastAsia"/>
                <w:b/>
                <w:bCs/>
                <w:szCs w:val="21"/>
              </w:rPr>
              <w:t>（一）评审内容：</w:t>
            </w:r>
          </w:p>
          <w:p w14:paraId="5DBFEFB9">
            <w:pPr>
              <w:pStyle w:val="217"/>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投标人具有单病种质控上报系统通过第三方专业机构的带CMA或CNAS认证标识的测试报告</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（测试报告内容序包含但不限于系统性能、安全性、易用性、可维护性）</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w:t>
            </w:r>
          </w:p>
          <w:p w14:paraId="646713C4">
            <w:pPr>
              <w:pStyle w:val="217"/>
              <w:keepNext w:val="0"/>
              <w:keepLines w:val="0"/>
              <w:widowControl/>
              <w:suppressLineNumbers w:val="0"/>
              <w:spacing w:before="0" w:beforeAutospacing="0" w:after="0" w:afterAutospacing="0"/>
              <w:ind w:left="0" w:right="0"/>
              <w:rPr>
                <w:rFonts w:hint="eastAsia" w:asciiTheme="minorEastAsia" w:hAnsi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具备CMA及CNAS两项认证标识其中一项，得</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50</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分</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w:t>
            </w:r>
          </w:p>
          <w:p w14:paraId="0662BA19">
            <w:pPr>
              <w:pStyle w:val="217"/>
              <w:keepNext w:val="0"/>
              <w:keepLines w:val="0"/>
              <w:widowControl/>
              <w:suppressLineNumbers w:val="0"/>
              <w:spacing w:before="0" w:beforeAutospacing="0" w:after="0" w:afterAutospacing="0"/>
              <w:ind w:left="0" w:right="0"/>
              <w:rPr>
                <w:rFonts w:hint="eastAsia" w:asciiTheme="minorEastAsia" w:hAnsi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同时具备CMA及CNAS两项认证标识的测试报告，得</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分</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p>
          <w:p w14:paraId="69EBD4E9">
            <w:pPr>
              <w:rPr>
                <w:rFonts w:asciiTheme="minorEastAsia" w:hAnsiTheme="minorEastAsia" w:eastAsiaTheme="minorEastAsia"/>
                <w:b/>
                <w:bCs/>
                <w:szCs w:val="21"/>
              </w:rPr>
            </w:pPr>
            <w:r>
              <w:rPr>
                <w:rFonts w:hint="eastAsia" w:asciiTheme="minorEastAsia" w:hAnsiTheme="minorEastAsia" w:eastAsiaTheme="minorEastAsia"/>
                <w:b/>
                <w:bCs/>
                <w:szCs w:val="21"/>
              </w:rPr>
              <w:t>（二）评分依据：</w:t>
            </w:r>
          </w:p>
          <w:p w14:paraId="53D7284C">
            <w:pPr>
              <w:autoSpaceDE w:val="0"/>
              <w:autoSpaceDN w:val="0"/>
              <w:adjustRightInd w:val="0"/>
              <w:spacing w:line="360" w:lineRule="exact"/>
              <w:jc w:val="left"/>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投标文件中提供具有CMA</w:t>
            </w: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或</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CNAS认证标识的测试报告</w:t>
            </w:r>
            <w:r>
              <w:rPr>
                <w:rFonts w:hint="eastAsia" w:asciiTheme="minorEastAsia" w:hAnsiTheme="minorEastAsia" w:eastAsiaTheme="minorEastAsia"/>
                <w:szCs w:val="24"/>
              </w:rPr>
              <w:t>作为评分依据；</w:t>
            </w:r>
          </w:p>
          <w:p w14:paraId="27548D26">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r>
              <w:rPr>
                <w:rFonts w:hint="eastAsia" w:cs="仿宋" w:asciiTheme="minorEastAsia" w:hAnsiTheme="minorEastAsia" w:eastAsiaTheme="minorEastAsia"/>
                <w:szCs w:val="21"/>
                <w:lang w:val="zh-CN"/>
              </w:rPr>
              <w:t>。</w:t>
            </w:r>
          </w:p>
        </w:tc>
      </w:tr>
      <w:tr w14:paraId="492DC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284D58D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4196" w:type="dxa"/>
            <w:gridSpan w:val="3"/>
            <w:tcBorders>
              <w:top w:val="single" w:color="000000" w:sz="8" w:space="0"/>
              <w:left w:val="single" w:color="000000" w:sz="8" w:space="0"/>
              <w:bottom w:val="single" w:color="000000" w:sz="8" w:space="0"/>
              <w:right w:val="single" w:color="000000" w:sz="8" w:space="0"/>
            </w:tcBorders>
          </w:tcPr>
          <w:p w14:paraId="753BE6C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4763" w:type="dxa"/>
            <w:tcBorders>
              <w:top w:val="single" w:color="000000" w:sz="8" w:space="0"/>
              <w:left w:val="single" w:color="000000" w:sz="8" w:space="0"/>
              <w:bottom w:val="single" w:color="000000" w:sz="8" w:space="0"/>
              <w:right w:val="single" w:color="000000" w:sz="8" w:space="0"/>
            </w:tcBorders>
          </w:tcPr>
          <w:p w14:paraId="3B8648B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5</w:t>
            </w:r>
          </w:p>
        </w:tc>
      </w:tr>
      <w:tr w14:paraId="0E4D32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ADA3AAB">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DB8952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A8BCC5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3118E9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4763"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A88423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C914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0E6837AA">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tcPr>
          <w:p w14:paraId="0D0D1F01">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2835" w:type="dxa"/>
            <w:tcBorders>
              <w:top w:val="single" w:color="000000" w:sz="8" w:space="0"/>
              <w:left w:val="single" w:color="000000" w:sz="8" w:space="0"/>
              <w:bottom w:val="single" w:color="000000" w:sz="8" w:space="0"/>
              <w:right w:val="single" w:color="000000" w:sz="8" w:space="0"/>
            </w:tcBorders>
          </w:tcPr>
          <w:p w14:paraId="46496DA0">
            <w:pPr>
              <w:spacing w:line="360" w:lineRule="exact"/>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681" w:type="dxa"/>
            <w:tcBorders>
              <w:top w:val="single" w:color="000000" w:sz="8" w:space="0"/>
              <w:left w:val="single" w:color="000000" w:sz="8" w:space="0"/>
              <w:bottom w:val="single" w:color="000000" w:sz="8" w:space="0"/>
              <w:right w:val="single" w:color="000000" w:sz="8" w:space="0"/>
            </w:tcBorders>
          </w:tcPr>
          <w:p w14:paraId="2E5EC0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4763" w:type="dxa"/>
            <w:tcBorders>
              <w:top w:val="single" w:color="000000" w:sz="8" w:space="0"/>
              <w:left w:val="single" w:color="000000" w:sz="8" w:space="0"/>
              <w:bottom w:val="single" w:color="000000" w:sz="8" w:space="0"/>
              <w:right w:val="single" w:color="000000" w:sz="8" w:space="0"/>
            </w:tcBorders>
          </w:tcPr>
          <w:p w14:paraId="1BCF596B">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0D750CB4">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0EFE7FD8"/>
    <w:p w14:paraId="7F41828F"/>
    <w:p w14:paraId="6506AA7D">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05DACC7D">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702CA72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4"/>
        <w:gridCol w:w="4265"/>
      </w:tblGrid>
      <w:tr w14:paraId="17338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0B327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4BF7998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78F8D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77BA2E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7DA1E02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6FC89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0476C4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19967F38">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20D26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BC4AD0C">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1C04165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2BB9D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A9DA97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651ED4C5">
            <w:pPr>
              <w:spacing w:after="6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1</w:t>
            </w:r>
          </w:p>
        </w:tc>
      </w:tr>
    </w:tbl>
    <w:p w14:paraId="44A3866D">
      <w:pPr>
        <w:spacing w:line="360" w:lineRule="auto"/>
        <w:ind w:firstLine="411" w:firstLineChars="196"/>
        <w:rPr>
          <w:rFonts w:ascii="宋体" w:hAnsi="宋体"/>
        </w:rPr>
      </w:pPr>
    </w:p>
    <w:p w14:paraId="4D8AC2A4">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7AB0927D">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FC31E7C">
      <w:pPr>
        <w:spacing w:line="360" w:lineRule="auto"/>
        <w:ind w:firstLine="420" w:firstLineChars="200"/>
        <w:rPr>
          <w:rFonts w:ascii="宋体" w:hAnsi="宋体"/>
          <w:szCs w:val="21"/>
        </w:rPr>
      </w:pPr>
    </w:p>
    <w:p w14:paraId="3A9611A7">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06111C16">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软件和信息技术服务业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F27620E">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4A73CDF">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C163BDD">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366A8EEB">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24F989FD">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r>
        <w:rPr>
          <w:rFonts w:hint="eastAsia" w:asciiTheme="minorEastAsia" w:hAnsiTheme="minorEastAsia" w:eastAsiaTheme="minorEastAsia"/>
        </w:rPr>
        <w:t>。如联合体各方均为小型、微型企业，联合体视同为小型、微型企业，享受</w:t>
      </w:r>
      <w:r>
        <w:rPr>
          <w:rFonts w:hint="eastAsia" w:asciiTheme="minorEastAsia" w:hAnsiTheme="minorEastAsia" w:eastAsiaTheme="minorEastAsia"/>
          <w:b/>
        </w:rPr>
        <w:t>第（1）项</w:t>
      </w:r>
      <w:r>
        <w:rPr>
          <w:rFonts w:hint="eastAsia" w:asciiTheme="minorEastAsia" w:hAnsiTheme="minorEastAsia" w:eastAsiaTheme="minorEastAsia"/>
        </w:rPr>
        <w:t>的评审优惠。</w:t>
      </w:r>
    </w:p>
    <w:p w14:paraId="5B0C5D88">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Theme="minorEastAsia" w:hAnsiTheme="minorEastAsia" w:eastAsiaTheme="minorEastAsia"/>
          <w:b/>
          <w:u w:val="single"/>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r>
        <w:rPr>
          <w:rFonts w:hint="eastAsia" w:ascii="宋体" w:hAnsi="宋体"/>
        </w:rPr>
        <w:t>，用扣除后的价格参与评审。</w:t>
      </w:r>
    </w:p>
    <w:p w14:paraId="1F1C4981">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54F60C0E">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2362D24D">
      <w:pPr>
        <w:spacing w:line="360" w:lineRule="auto"/>
        <w:ind w:firstLine="422" w:firstLineChars="200"/>
        <w:rPr>
          <w:rFonts w:asciiTheme="minorEastAsia" w:hAnsiTheme="minorEastAsia" w:eastAsiaTheme="minorEastAsia"/>
          <w:b/>
          <w:szCs w:val="21"/>
        </w:rPr>
      </w:pPr>
    </w:p>
    <w:p w14:paraId="1C87874D">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ascii="Times New Roman" w:hAnsi="Times New Roman"/>
          <w:b/>
          <w:szCs w:val="24"/>
        </w:rPr>
        <w:t>绿色采购</w:t>
      </w:r>
    </w:p>
    <w:p w14:paraId="3E47FC2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szCs w:val="24"/>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FEBA3E7">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6C24A0C8">
      <w:pPr>
        <w:spacing w:line="360" w:lineRule="auto"/>
        <w:rPr>
          <w:rFonts w:ascii="Times New Roman" w:hAnsi="Times New Roman"/>
          <w:b/>
          <w:bCs/>
          <w:sz w:val="24"/>
          <w:szCs w:val="24"/>
        </w:rPr>
      </w:pPr>
    </w:p>
    <w:p w14:paraId="4610606A">
      <w:pPr>
        <w:spacing w:line="360" w:lineRule="auto"/>
        <w:ind w:firstLine="422" w:firstLineChars="200"/>
        <w:rPr>
          <w:rFonts w:ascii="宋体" w:hAnsi="宋体"/>
          <w:b/>
          <w:szCs w:val="21"/>
        </w:rPr>
      </w:pPr>
      <w:r>
        <w:rPr>
          <w:rFonts w:hint="eastAsia" w:asciiTheme="minorEastAsia" w:hAnsiTheme="minorEastAsia" w:eastAsiaTheme="minorEastAsia"/>
          <w:b/>
          <w:szCs w:val="21"/>
        </w:rPr>
        <w:t>五、</w:t>
      </w:r>
      <w:r>
        <w:rPr>
          <w:rFonts w:hint="eastAsia" w:ascii="Times New Roman" w:hAnsi="Times New Roman"/>
          <w:b/>
          <w:szCs w:val="24"/>
        </w:rPr>
        <w:t>其他说明</w:t>
      </w:r>
    </w:p>
    <w:p w14:paraId="67DB72AA">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p>
    <w:p w14:paraId="43521E59">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1988AA52">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1AA34627">
      <w:pPr>
        <w:rPr>
          <w:rFonts w:ascii="Times New Roman" w:hAnsi="Times New Roman"/>
          <w:b/>
          <w:sz w:val="24"/>
          <w:szCs w:val="24"/>
        </w:rPr>
      </w:pPr>
      <w:r>
        <w:rPr>
          <w:rFonts w:hint="eastAsia" w:ascii="Times New Roman" w:hAnsi="Times New Roman"/>
          <w:b/>
          <w:sz w:val="24"/>
          <w:szCs w:val="24"/>
        </w:rPr>
        <w:t>第一册  专用条款</w:t>
      </w:r>
    </w:p>
    <w:p w14:paraId="12123BBF">
      <w:pPr>
        <w:ind w:left="630" w:leftChars="300" w:firstLine="411" w:firstLineChars="196"/>
        <w:rPr>
          <w:rFonts w:ascii="宋体" w:hAnsi="宋体"/>
          <w:szCs w:val="21"/>
        </w:rPr>
      </w:pPr>
      <w:r>
        <w:rPr>
          <w:rFonts w:hint="eastAsia" w:ascii="宋体" w:hAnsi="宋体"/>
          <w:szCs w:val="21"/>
        </w:rPr>
        <w:t>关键信息</w:t>
      </w:r>
    </w:p>
    <w:p w14:paraId="5C121369">
      <w:pPr>
        <w:ind w:left="630" w:leftChars="300" w:firstLine="411" w:firstLineChars="196"/>
        <w:rPr>
          <w:rFonts w:ascii="宋体" w:hAnsi="宋体"/>
          <w:szCs w:val="21"/>
        </w:rPr>
      </w:pPr>
      <w:r>
        <w:rPr>
          <w:rFonts w:hint="eastAsia" w:ascii="宋体" w:hAnsi="宋体"/>
          <w:szCs w:val="21"/>
        </w:rPr>
        <w:t>第一章  招标公告</w:t>
      </w:r>
    </w:p>
    <w:p w14:paraId="47804DD5">
      <w:pPr>
        <w:ind w:left="630" w:leftChars="300" w:firstLine="411" w:firstLineChars="196"/>
        <w:rPr>
          <w:rFonts w:ascii="宋体" w:hAnsi="宋体"/>
          <w:szCs w:val="21"/>
        </w:rPr>
      </w:pPr>
      <w:r>
        <w:rPr>
          <w:rFonts w:hint="eastAsia" w:ascii="宋体" w:hAnsi="宋体"/>
          <w:szCs w:val="21"/>
        </w:rPr>
        <w:t>第二章  招标项目需求</w:t>
      </w:r>
    </w:p>
    <w:p w14:paraId="53C99114">
      <w:pPr>
        <w:ind w:left="630" w:leftChars="300" w:firstLine="411" w:firstLineChars="196"/>
        <w:rPr>
          <w:rFonts w:ascii="宋体" w:hAnsi="宋体"/>
          <w:szCs w:val="21"/>
        </w:rPr>
      </w:pPr>
      <w:r>
        <w:rPr>
          <w:rFonts w:hint="eastAsia" w:ascii="宋体" w:hAnsi="宋体"/>
          <w:szCs w:val="21"/>
        </w:rPr>
        <w:t>第三章  投标文件格式、附件</w:t>
      </w:r>
    </w:p>
    <w:p w14:paraId="32F40B76">
      <w:pPr>
        <w:ind w:left="630" w:leftChars="300" w:firstLine="411" w:firstLineChars="196"/>
        <w:rPr>
          <w:rFonts w:ascii="宋体" w:hAnsi="宋体"/>
          <w:szCs w:val="21"/>
        </w:rPr>
      </w:pPr>
      <w:r>
        <w:rPr>
          <w:rFonts w:hint="eastAsia" w:ascii="宋体" w:hAnsi="宋体"/>
          <w:szCs w:val="21"/>
        </w:rPr>
        <w:t>第四章  合同条款及格式</w:t>
      </w:r>
    </w:p>
    <w:p w14:paraId="3B65D989">
      <w:pPr>
        <w:ind w:left="630" w:leftChars="300" w:firstLine="411" w:firstLineChars="196"/>
        <w:rPr>
          <w:rFonts w:ascii="宋体" w:hAnsi="宋体"/>
          <w:szCs w:val="21"/>
        </w:rPr>
      </w:pPr>
      <w:r>
        <w:rPr>
          <w:rFonts w:hint="eastAsia" w:ascii="宋体" w:hAnsi="宋体"/>
          <w:szCs w:val="21"/>
        </w:rPr>
        <w:t>第五章  附件</w:t>
      </w:r>
    </w:p>
    <w:p w14:paraId="07E8AA80">
      <w:pPr>
        <w:ind w:left="630" w:leftChars="300" w:firstLine="411" w:firstLineChars="196"/>
        <w:rPr>
          <w:rFonts w:ascii="宋体" w:hAnsi="宋体"/>
          <w:szCs w:val="21"/>
        </w:rPr>
      </w:pPr>
    </w:p>
    <w:p w14:paraId="59240B8A">
      <w:pPr>
        <w:rPr>
          <w:rFonts w:ascii="Times New Roman" w:hAnsi="Times New Roman"/>
          <w:b/>
          <w:sz w:val="24"/>
          <w:szCs w:val="24"/>
        </w:rPr>
      </w:pPr>
    </w:p>
    <w:p w14:paraId="2C63B6D3">
      <w:pPr>
        <w:rPr>
          <w:rFonts w:ascii="Times New Roman" w:hAnsi="Times New Roman"/>
          <w:b/>
          <w:sz w:val="24"/>
          <w:szCs w:val="24"/>
        </w:rPr>
      </w:pPr>
      <w:r>
        <w:rPr>
          <w:rFonts w:hint="eastAsia" w:ascii="Times New Roman" w:hAnsi="Times New Roman"/>
          <w:b/>
          <w:sz w:val="24"/>
          <w:szCs w:val="24"/>
        </w:rPr>
        <w:t>第二册  通用条款</w:t>
      </w:r>
    </w:p>
    <w:p w14:paraId="2B1FE547">
      <w:pPr>
        <w:ind w:left="630" w:leftChars="300" w:firstLine="411" w:firstLineChars="196"/>
        <w:rPr>
          <w:rFonts w:ascii="宋体" w:hAnsi="宋体"/>
          <w:szCs w:val="21"/>
        </w:rPr>
      </w:pPr>
      <w:r>
        <w:rPr>
          <w:rFonts w:hint="eastAsia" w:ascii="宋体" w:hAnsi="宋体"/>
          <w:szCs w:val="21"/>
        </w:rPr>
        <w:t>第一章  总则</w:t>
      </w:r>
    </w:p>
    <w:p w14:paraId="78160776">
      <w:pPr>
        <w:ind w:left="630" w:leftChars="300" w:firstLine="411" w:firstLineChars="196"/>
        <w:rPr>
          <w:rFonts w:ascii="宋体" w:hAnsi="宋体"/>
          <w:szCs w:val="21"/>
        </w:rPr>
      </w:pPr>
      <w:r>
        <w:rPr>
          <w:rFonts w:hint="eastAsia" w:ascii="宋体" w:hAnsi="宋体"/>
          <w:szCs w:val="21"/>
        </w:rPr>
        <w:t>第二章  招标文件</w:t>
      </w:r>
    </w:p>
    <w:p w14:paraId="55BF70FC">
      <w:pPr>
        <w:ind w:left="630" w:leftChars="300" w:firstLine="411" w:firstLineChars="196"/>
        <w:rPr>
          <w:rFonts w:ascii="宋体" w:hAnsi="宋体"/>
          <w:szCs w:val="21"/>
        </w:rPr>
      </w:pPr>
      <w:r>
        <w:rPr>
          <w:rFonts w:hint="eastAsia" w:ascii="宋体" w:hAnsi="宋体"/>
          <w:szCs w:val="21"/>
        </w:rPr>
        <w:t>第三章  投标文件的编制</w:t>
      </w:r>
    </w:p>
    <w:p w14:paraId="675E6B07">
      <w:pPr>
        <w:ind w:left="630" w:leftChars="300" w:firstLine="411" w:firstLineChars="196"/>
        <w:rPr>
          <w:rFonts w:ascii="宋体" w:hAnsi="宋体"/>
          <w:szCs w:val="21"/>
        </w:rPr>
      </w:pPr>
      <w:r>
        <w:rPr>
          <w:rFonts w:hint="eastAsia" w:ascii="宋体" w:hAnsi="宋体"/>
          <w:szCs w:val="21"/>
        </w:rPr>
        <w:t>第四章  投标文件的递交</w:t>
      </w:r>
    </w:p>
    <w:p w14:paraId="61A53D18">
      <w:pPr>
        <w:ind w:left="630" w:leftChars="300" w:firstLine="411" w:firstLineChars="196"/>
        <w:rPr>
          <w:rFonts w:ascii="宋体" w:hAnsi="宋体"/>
          <w:szCs w:val="21"/>
        </w:rPr>
      </w:pPr>
      <w:r>
        <w:rPr>
          <w:rFonts w:hint="eastAsia" w:ascii="宋体" w:hAnsi="宋体"/>
          <w:szCs w:val="21"/>
        </w:rPr>
        <w:t>第五章  开标</w:t>
      </w:r>
    </w:p>
    <w:p w14:paraId="4EC6FF5D">
      <w:pPr>
        <w:ind w:left="630" w:leftChars="300" w:firstLine="411" w:firstLineChars="196"/>
        <w:rPr>
          <w:rFonts w:ascii="宋体" w:hAnsi="宋体"/>
          <w:szCs w:val="21"/>
        </w:rPr>
      </w:pPr>
      <w:r>
        <w:rPr>
          <w:rFonts w:hint="eastAsia" w:ascii="宋体" w:hAnsi="宋体"/>
          <w:szCs w:val="21"/>
        </w:rPr>
        <w:t>第六章  评标要求</w:t>
      </w:r>
    </w:p>
    <w:p w14:paraId="1033CB17">
      <w:pPr>
        <w:ind w:left="630" w:leftChars="300" w:firstLine="411" w:firstLineChars="196"/>
        <w:rPr>
          <w:rFonts w:ascii="宋体" w:hAnsi="宋体"/>
          <w:szCs w:val="21"/>
        </w:rPr>
      </w:pPr>
      <w:r>
        <w:rPr>
          <w:rFonts w:hint="eastAsia" w:ascii="宋体" w:hAnsi="宋体"/>
          <w:szCs w:val="21"/>
        </w:rPr>
        <w:t>第七章  评标程序及评标方法</w:t>
      </w:r>
    </w:p>
    <w:p w14:paraId="39DC6109">
      <w:pPr>
        <w:ind w:left="630" w:leftChars="300" w:firstLine="411" w:firstLineChars="196"/>
        <w:rPr>
          <w:rFonts w:ascii="宋体" w:hAnsi="宋体"/>
          <w:szCs w:val="21"/>
        </w:rPr>
      </w:pPr>
      <w:r>
        <w:rPr>
          <w:rFonts w:hint="eastAsia" w:ascii="宋体" w:hAnsi="宋体"/>
          <w:szCs w:val="21"/>
        </w:rPr>
        <w:t>第八章  定标及公示</w:t>
      </w:r>
    </w:p>
    <w:p w14:paraId="0641423B">
      <w:pPr>
        <w:ind w:left="630" w:leftChars="300" w:firstLine="411" w:firstLineChars="196"/>
        <w:rPr>
          <w:rFonts w:ascii="宋体" w:hAnsi="宋体"/>
          <w:szCs w:val="21"/>
        </w:rPr>
      </w:pPr>
      <w:r>
        <w:rPr>
          <w:rFonts w:hint="eastAsia" w:ascii="宋体" w:hAnsi="宋体"/>
          <w:szCs w:val="21"/>
        </w:rPr>
        <w:t>第九章  公开招标失败的后续处理</w:t>
      </w:r>
    </w:p>
    <w:p w14:paraId="4122E38D">
      <w:pPr>
        <w:ind w:left="630" w:leftChars="300" w:firstLine="411" w:firstLineChars="196"/>
        <w:rPr>
          <w:rFonts w:ascii="宋体" w:hAnsi="宋体"/>
          <w:szCs w:val="21"/>
        </w:rPr>
      </w:pPr>
      <w:r>
        <w:rPr>
          <w:rFonts w:hint="eastAsia" w:ascii="宋体" w:hAnsi="宋体"/>
          <w:szCs w:val="21"/>
        </w:rPr>
        <w:t>第十章  合同的授予与备案</w:t>
      </w:r>
    </w:p>
    <w:p w14:paraId="76859661">
      <w:pPr>
        <w:ind w:left="630" w:leftChars="300" w:firstLine="411" w:firstLineChars="196"/>
        <w:rPr>
          <w:rFonts w:ascii="宋体" w:hAnsi="宋体"/>
          <w:szCs w:val="21"/>
        </w:rPr>
      </w:pPr>
      <w:r>
        <w:rPr>
          <w:rFonts w:hint="eastAsia" w:ascii="宋体" w:hAnsi="宋体"/>
          <w:szCs w:val="21"/>
        </w:rPr>
        <w:t>第十一章  质疑处理</w:t>
      </w:r>
    </w:p>
    <w:p w14:paraId="11FBDCDC">
      <w:pPr>
        <w:rPr>
          <w:rFonts w:ascii="Times New Roman" w:hAnsi="Times New Roman"/>
          <w:sz w:val="24"/>
          <w:szCs w:val="24"/>
        </w:rPr>
      </w:pPr>
    </w:p>
    <w:p w14:paraId="63169B32">
      <w:pPr>
        <w:rPr>
          <w:rFonts w:ascii="Times New Roman" w:hAnsi="Times New Roman"/>
          <w:b/>
          <w:szCs w:val="24"/>
        </w:rPr>
      </w:pPr>
      <w:r>
        <w:rPr>
          <w:rFonts w:hint="eastAsia" w:ascii="Times New Roman" w:hAnsi="Times New Roman"/>
          <w:b/>
          <w:szCs w:val="24"/>
        </w:rPr>
        <w:t>备注：</w:t>
      </w:r>
    </w:p>
    <w:p w14:paraId="4056114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3F7F5406">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2.“专用条款”是对本次采购项目的具体要求，包含招标公告、招标项目需求、投标文件格式、合同条款及格式等内容。</w:t>
      </w:r>
    </w:p>
    <w:p w14:paraId="1E03A787">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057432D">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E9592E9">
      <w:pPr>
        <w:rPr>
          <w:rFonts w:ascii="宋体" w:hAnsi="宋体"/>
          <w:szCs w:val="21"/>
        </w:rPr>
      </w:pPr>
    </w:p>
    <w:p w14:paraId="321D6D41">
      <w:pPr>
        <w:widowControl/>
        <w:jc w:val="left"/>
        <w:rPr>
          <w:rFonts w:ascii="宋体" w:hAnsi="宋体" w:eastAsia="黑体"/>
          <w:b/>
          <w:bCs/>
          <w:kern w:val="44"/>
          <w:sz w:val="28"/>
          <w:szCs w:val="44"/>
        </w:rPr>
      </w:pPr>
      <w:r>
        <w:rPr>
          <w:rFonts w:ascii="Times New Roman" w:hAnsi="Times New Roman"/>
          <w:szCs w:val="24"/>
        </w:rPr>
        <w:br w:type="page"/>
      </w:r>
    </w:p>
    <w:p w14:paraId="74E9A3CA">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5AD1443B">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1ABAD803">
      <w:pPr>
        <w:spacing w:line="360" w:lineRule="exact"/>
        <w:rPr>
          <w:rFonts w:ascii="宋体" w:hAnsi="宋体"/>
          <w:vanish/>
          <w:szCs w:val="21"/>
        </w:rPr>
      </w:pPr>
    </w:p>
    <w:p w14:paraId="62050EBF">
      <w:pPr>
        <w:pStyle w:val="37"/>
        <w:spacing w:before="0" w:beforeAutospacing="0" w:after="0" w:afterAutospacing="0" w:line="360" w:lineRule="exact"/>
        <w:rPr>
          <w:sz w:val="21"/>
          <w:szCs w:val="21"/>
        </w:rPr>
      </w:pPr>
      <w:r>
        <w:rPr>
          <w:rFonts w:hint="eastAsia"/>
          <w:sz w:val="21"/>
          <w:szCs w:val="21"/>
        </w:rPr>
        <w:t>项目概况:</w:t>
      </w:r>
    </w:p>
    <w:p w14:paraId="7A57BA51">
      <w:pPr>
        <w:pStyle w:val="37"/>
        <w:spacing w:before="0" w:beforeAutospacing="0" w:after="0" w:afterAutospacing="0" w:line="360" w:lineRule="exact"/>
        <w:ind w:firstLine="424" w:firstLineChars="202"/>
        <w:rPr>
          <w:sz w:val="21"/>
          <w:szCs w:val="21"/>
        </w:rPr>
      </w:pPr>
      <w:r>
        <w:rPr>
          <w:rFonts w:hint="eastAsia"/>
          <w:sz w:val="21"/>
          <w:szCs w:val="21"/>
          <w:lang w:eastAsia="zh-CN"/>
        </w:rPr>
        <w:t>单病种质量管理智能上报系统</w:t>
      </w:r>
      <w:r>
        <w:rPr>
          <w:rFonts w:hint="eastAsia"/>
          <w:sz w:val="21"/>
          <w:szCs w:val="21"/>
        </w:rPr>
        <w:t xml:space="preserve">招标项目的潜在投标人应在（本公告附件中）获取招标文件，并于 </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07</w:t>
      </w:r>
      <w:r>
        <w:rPr>
          <w:rFonts w:hint="eastAsia"/>
          <w:b/>
          <w:sz w:val="21"/>
          <w:szCs w:val="21"/>
          <w:u w:val="single"/>
        </w:rPr>
        <w:t>日14:00（北京时间）</w:t>
      </w:r>
      <w:r>
        <w:rPr>
          <w:rFonts w:hint="eastAsia"/>
          <w:sz w:val="21"/>
          <w:szCs w:val="21"/>
        </w:rPr>
        <w:t xml:space="preserve">前递交投标文件。 </w:t>
      </w:r>
    </w:p>
    <w:p w14:paraId="3E984C1F">
      <w:pPr>
        <w:pStyle w:val="37"/>
        <w:spacing w:before="0" w:beforeAutospacing="0" w:after="0" w:afterAutospacing="0" w:line="360" w:lineRule="exact"/>
        <w:rPr>
          <w:sz w:val="21"/>
          <w:szCs w:val="21"/>
        </w:rPr>
      </w:pPr>
      <w:bookmarkStart w:id="83" w:name="_GoBack"/>
      <w:bookmarkEnd w:id="83"/>
    </w:p>
    <w:p w14:paraId="76A6729E">
      <w:pPr>
        <w:pStyle w:val="37"/>
        <w:spacing w:before="0" w:beforeAutospacing="0" w:after="0" w:afterAutospacing="0" w:line="360" w:lineRule="exact"/>
        <w:rPr>
          <w:sz w:val="21"/>
          <w:szCs w:val="21"/>
        </w:rPr>
      </w:pPr>
      <w:r>
        <w:rPr>
          <w:rFonts w:hint="eastAsia"/>
          <w:sz w:val="21"/>
          <w:szCs w:val="21"/>
        </w:rPr>
        <w:t>一、项目基本情况</w:t>
      </w:r>
    </w:p>
    <w:p w14:paraId="595AA1E1">
      <w:pPr>
        <w:pStyle w:val="37"/>
        <w:spacing w:before="0" w:beforeAutospacing="0" w:after="0" w:afterAutospacing="0" w:line="360" w:lineRule="exact"/>
        <w:ind w:firstLine="424" w:firstLineChars="202"/>
        <w:rPr>
          <w:rFonts w:hint="eastAsia" w:eastAsia="宋体"/>
          <w:sz w:val="21"/>
          <w:szCs w:val="21"/>
          <w:lang w:eastAsia="zh-CN"/>
        </w:rPr>
      </w:pPr>
      <w:r>
        <w:rPr>
          <w:rFonts w:hint="eastAsia"/>
          <w:sz w:val="21"/>
          <w:szCs w:val="21"/>
        </w:rPr>
        <w:t>1.项目编号：</w:t>
      </w:r>
      <w:r>
        <w:rPr>
          <w:rFonts w:hint="eastAsia"/>
          <w:sz w:val="21"/>
          <w:szCs w:val="21"/>
          <w:lang w:eastAsia="zh-CN"/>
        </w:rPr>
        <w:t>PSZXDL-2024-00052</w:t>
      </w:r>
    </w:p>
    <w:p w14:paraId="6CF401D4">
      <w:pPr>
        <w:pStyle w:val="37"/>
        <w:spacing w:before="0" w:beforeAutospacing="0" w:after="0" w:afterAutospacing="0" w:line="360" w:lineRule="exact"/>
        <w:ind w:firstLine="424" w:firstLineChars="202"/>
        <w:rPr>
          <w:rFonts w:hint="eastAsia" w:eastAsia="宋体"/>
          <w:sz w:val="21"/>
          <w:szCs w:val="21"/>
          <w:lang w:eastAsia="zh-CN"/>
        </w:rPr>
      </w:pPr>
      <w:r>
        <w:rPr>
          <w:rFonts w:hint="eastAsia"/>
          <w:sz w:val="21"/>
          <w:szCs w:val="21"/>
        </w:rPr>
        <w:t>2.项目名称：</w:t>
      </w:r>
      <w:r>
        <w:rPr>
          <w:rFonts w:hint="eastAsia"/>
          <w:sz w:val="21"/>
          <w:szCs w:val="21"/>
          <w:lang w:eastAsia="zh-CN"/>
        </w:rPr>
        <w:t>单病种质量管理智能上报系统</w:t>
      </w:r>
    </w:p>
    <w:p w14:paraId="1976F484">
      <w:pPr>
        <w:pStyle w:val="37"/>
        <w:spacing w:before="0" w:beforeAutospacing="0" w:after="0" w:afterAutospacing="0" w:line="360" w:lineRule="exact"/>
        <w:ind w:firstLine="424" w:firstLineChars="202"/>
        <w:rPr>
          <w:sz w:val="21"/>
          <w:szCs w:val="21"/>
        </w:rPr>
      </w:pPr>
      <w:r>
        <w:rPr>
          <w:rFonts w:hint="eastAsia"/>
          <w:sz w:val="21"/>
          <w:szCs w:val="21"/>
        </w:rPr>
        <w:t>3.预算金额：人民币</w:t>
      </w:r>
      <w:r>
        <w:rPr>
          <w:rFonts w:hint="eastAsia"/>
          <w:sz w:val="21"/>
          <w:szCs w:val="21"/>
          <w:lang w:val="en-US" w:eastAsia="zh-CN"/>
        </w:rPr>
        <w:t>85</w:t>
      </w:r>
      <w:r>
        <w:rPr>
          <w:rFonts w:hint="eastAsia"/>
          <w:sz w:val="21"/>
          <w:szCs w:val="21"/>
        </w:rPr>
        <w:t>0,000.00元</w:t>
      </w:r>
    </w:p>
    <w:p w14:paraId="045CE21D">
      <w:pPr>
        <w:pStyle w:val="37"/>
        <w:spacing w:before="0" w:beforeAutospacing="0" w:after="0" w:afterAutospacing="0" w:line="360" w:lineRule="exact"/>
        <w:ind w:firstLine="424" w:firstLineChars="202"/>
        <w:rPr>
          <w:sz w:val="21"/>
          <w:szCs w:val="21"/>
        </w:rPr>
      </w:pPr>
      <w:r>
        <w:rPr>
          <w:rFonts w:hint="eastAsia"/>
          <w:sz w:val="21"/>
          <w:szCs w:val="21"/>
        </w:rPr>
        <w:t>4.最高限价：人民币</w:t>
      </w:r>
      <w:r>
        <w:rPr>
          <w:rFonts w:hint="eastAsia"/>
          <w:sz w:val="21"/>
          <w:szCs w:val="21"/>
          <w:lang w:val="en-US" w:eastAsia="zh-CN"/>
        </w:rPr>
        <w:t>85</w:t>
      </w:r>
      <w:r>
        <w:rPr>
          <w:rFonts w:hint="eastAsia"/>
          <w:sz w:val="21"/>
          <w:szCs w:val="21"/>
        </w:rPr>
        <w:t>0,000.00元</w:t>
      </w:r>
    </w:p>
    <w:p w14:paraId="29830DD5">
      <w:pPr>
        <w:pStyle w:val="37"/>
        <w:spacing w:before="0" w:beforeAutospacing="0" w:after="0" w:afterAutospacing="0" w:line="360" w:lineRule="exact"/>
        <w:ind w:firstLine="424" w:firstLineChars="202"/>
        <w:rPr>
          <w:sz w:val="21"/>
          <w:szCs w:val="21"/>
        </w:rPr>
      </w:pPr>
      <w:r>
        <w:rPr>
          <w:rFonts w:hint="eastAsia"/>
          <w:sz w:val="21"/>
          <w:szCs w:val="21"/>
        </w:rPr>
        <w:t>5.采购需求：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3261"/>
        <w:gridCol w:w="850"/>
        <w:gridCol w:w="992"/>
        <w:gridCol w:w="2552"/>
        <w:gridCol w:w="850"/>
      </w:tblGrid>
      <w:tr w14:paraId="5AA588FB">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2F99624">
            <w:pPr>
              <w:widowControl/>
              <w:spacing w:line="360" w:lineRule="exact"/>
              <w:jc w:val="center"/>
              <w:rPr>
                <w:rFonts w:ascii="宋体" w:hAnsi="宋体" w:cs="宋体"/>
                <w:szCs w:val="21"/>
              </w:rPr>
            </w:pPr>
            <w:r>
              <w:rPr>
                <w:rFonts w:hint="eastAsia" w:ascii="宋体" w:hAnsi="宋体" w:cs="宋体"/>
                <w:szCs w:val="21"/>
              </w:rPr>
              <w:t>标的名称</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1E0220FE">
            <w:pPr>
              <w:widowControl/>
              <w:spacing w:line="360" w:lineRule="exact"/>
              <w:jc w:val="center"/>
              <w:rPr>
                <w:rFonts w:ascii="宋体" w:hAnsi="宋体" w:cs="宋体"/>
                <w:szCs w:val="21"/>
              </w:rPr>
            </w:pPr>
            <w:r>
              <w:rPr>
                <w:rFonts w:hint="eastAsia" w:ascii="宋体" w:hAnsi="宋体" w:cs="宋体"/>
                <w:szCs w:val="21"/>
              </w:rPr>
              <w:t>数量</w:t>
            </w:r>
          </w:p>
        </w:tc>
        <w:tc>
          <w:tcPr>
            <w:tcW w:w="99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1905783C">
            <w:pPr>
              <w:widowControl/>
              <w:spacing w:line="360" w:lineRule="exact"/>
              <w:jc w:val="center"/>
              <w:rPr>
                <w:rFonts w:ascii="宋体" w:hAnsi="宋体" w:cs="宋体"/>
                <w:szCs w:val="21"/>
              </w:rPr>
            </w:pPr>
            <w:r>
              <w:rPr>
                <w:rFonts w:hint="eastAsia" w:ascii="宋体" w:hAnsi="宋体" w:cs="宋体"/>
                <w:szCs w:val="21"/>
              </w:rPr>
              <w:t>单位</w:t>
            </w:r>
          </w:p>
        </w:tc>
        <w:tc>
          <w:tcPr>
            <w:tcW w:w="255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62E09A9">
            <w:pPr>
              <w:widowControl/>
              <w:spacing w:line="360" w:lineRule="exact"/>
              <w:jc w:val="center"/>
              <w:rPr>
                <w:rFonts w:ascii="宋体" w:hAnsi="宋体" w:cs="宋体"/>
                <w:szCs w:val="21"/>
              </w:rPr>
            </w:pPr>
            <w:r>
              <w:rPr>
                <w:rFonts w:hint="eastAsia" w:ascii="宋体" w:hAnsi="宋体" w:cs="宋体"/>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A6B6C2C">
            <w:pPr>
              <w:widowControl/>
              <w:spacing w:line="360" w:lineRule="exact"/>
              <w:jc w:val="center"/>
              <w:rPr>
                <w:rFonts w:ascii="宋体" w:hAnsi="宋体" w:cs="宋体"/>
                <w:szCs w:val="21"/>
              </w:rPr>
            </w:pPr>
            <w:r>
              <w:rPr>
                <w:rFonts w:hint="eastAsia" w:ascii="宋体" w:hAnsi="宋体" w:cs="宋体"/>
                <w:szCs w:val="21"/>
              </w:rPr>
              <w:t>备注</w:t>
            </w:r>
          </w:p>
        </w:tc>
      </w:tr>
      <w:tr w14:paraId="2AE40D71">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20DA262">
            <w:pPr>
              <w:widowControl/>
              <w:spacing w:line="360" w:lineRule="exact"/>
              <w:jc w:val="center"/>
              <w:rPr>
                <w:rFonts w:hint="eastAsia" w:ascii="宋体" w:hAnsi="宋体" w:eastAsia="宋体" w:cs="宋体"/>
                <w:szCs w:val="21"/>
                <w:lang w:eastAsia="zh-CN"/>
              </w:rPr>
            </w:pPr>
            <w:r>
              <w:rPr>
                <w:rFonts w:hint="eastAsia" w:ascii="宋体" w:hAnsi="宋体" w:cs="宋体"/>
                <w:szCs w:val="21"/>
                <w:lang w:eastAsia="zh-CN"/>
              </w:rPr>
              <w:t>单病种质量管理智能上报系统</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313E02F">
            <w:pPr>
              <w:spacing w:line="360" w:lineRule="exact"/>
              <w:jc w:val="center"/>
              <w:rPr>
                <w:rFonts w:ascii="宋体" w:hAnsi="宋体" w:cs="宋体"/>
                <w:szCs w:val="21"/>
              </w:rPr>
            </w:pPr>
            <w:r>
              <w:rPr>
                <w:rFonts w:hint="eastAsia" w:ascii="宋体" w:hAnsi="宋体" w:cs="宋体"/>
                <w:szCs w:val="21"/>
              </w:rPr>
              <w:t>1</w:t>
            </w:r>
          </w:p>
        </w:tc>
        <w:tc>
          <w:tcPr>
            <w:tcW w:w="99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5C4A1134">
            <w:pPr>
              <w:spacing w:line="360" w:lineRule="exact"/>
              <w:jc w:val="center"/>
              <w:rPr>
                <w:rFonts w:ascii="宋体" w:hAnsi="宋体" w:cs="宋体"/>
                <w:szCs w:val="21"/>
              </w:rPr>
            </w:pPr>
            <w:r>
              <w:rPr>
                <w:rFonts w:hint="eastAsia" w:ascii="宋体" w:hAnsi="宋体" w:cs="宋体"/>
                <w:szCs w:val="21"/>
              </w:rPr>
              <w:t>项</w:t>
            </w:r>
          </w:p>
        </w:tc>
        <w:tc>
          <w:tcPr>
            <w:tcW w:w="255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1977377D">
            <w:pPr>
              <w:spacing w:line="360" w:lineRule="exact"/>
              <w:jc w:val="center"/>
              <w:rPr>
                <w:rFonts w:ascii="宋体" w:hAnsi="宋体" w:cs="宋体"/>
                <w:szCs w:val="21"/>
              </w:rPr>
            </w:pPr>
            <w:r>
              <w:rPr>
                <w:rFonts w:hint="eastAsia" w:ascii="宋体" w:hAnsi="宋体" w:cs="宋体"/>
                <w:szCs w:val="21"/>
              </w:rPr>
              <w:t>详见招标文件</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F4781A8">
            <w:pPr>
              <w:widowControl/>
              <w:spacing w:line="360" w:lineRule="exact"/>
              <w:jc w:val="center"/>
              <w:rPr>
                <w:rFonts w:ascii="宋体" w:hAnsi="宋体" w:cs="宋体"/>
                <w:szCs w:val="21"/>
              </w:rPr>
            </w:pPr>
            <w:r>
              <w:rPr>
                <w:rFonts w:hint="eastAsia" w:ascii="宋体" w:hAnsi="宋体" w:cs="宋体"/>
                <w:szCs w:val="21"/>
              </w:rPr>
              <w:t>无</w:t>
            </w:r>
          </w:p>
        </w:tc>
      </w:tr>
    </w:tbl>
    <w:p w14:paraId="49CA7587">
      <w:pPr>
        <w:pStyle w:val="37"/>
        <w:spacing w:before="0" w:beforeAutospacing="0" w:after="0" w:afterAutospacing="0" w:line="360" w:lineRule="exact"/>
        <w:ind w:firstLine="424" w:firstLineChars="202"/>
        <w:rPr>
          <w:sz w:val="21"/>
          <w:szCs w:val="21"/>
        </w:rPr>
      </w:pPr>
      <w:r>
        <w:rPr>
          <w:rFonts w:hint="eastAsia"/>
          <w:sz w:val="21"/>
          <w:szCs w:val="21"/>
        </w:rPr>
        <w:t>6.合同履行期限：详见招标文件。</w:t>
      </w:r>
    </w:p>
    <w:p w14:paraId="7B954B92">
      <w:pPr>
        <w:pStyle w:val="37"/>
        <w:spacing w:before="0" w:beforeAutospacing="0" w:after="0" w:afterAutospacing="0" w:line="360" w:lineRule="exact"/>
        <w:ind w:firstLine="424" w:firstLineChars="202"/>
        <w:rPr>
          <w:sz w:val="21"/>
          <w:szCs w:val="21"/>
        </w:rPr>
      </w:pPr>
      <w:r>
        <w:rPr>
          <w:rFonts w:hint="eastAsia"/>
          <w:sz w:val="21"/>
          <w:szCs w:val="21"/>
        </w:rPr>
        <w:t>7.本项目不接受联合体投标。</w:t>
      </w:r>
    </w:p>
    <w:p w14:paraId="76221F1A">
      <w:pPr>
        <w:pStyle w:val="37"/>
        <w:spacing w:before="0" w:beforeAutospacing="0" w:after="0" w:afterAutospacing="0" w:line="360" w:lineRule="exact"/>
        <w:rPr>
          <w:sz w:val="21"/>
          <w:szCs w:val="21"/>
        </w:rPr>
      </w:pPr>
    </w:p>
    <w:p w14:paraId="0D18E5BC">
      <w:pPr>
        <w:pStyle w:val="37"/>
        <w:spacing w:before="0" w:beforeAutospacing="0" w:after="0" w:afterAutospacing="0" w:line="360" w:lineRule="exact"/>
        <w:rPr>
          <w:sz w:val="21"/>
          <w:szCs w:val="21"/>
        </w:rPr>
      </w:pPr>
      <w:r>
        <w:rPr>
          <w:rFonts w:hint="eastAsia"/>
          <w:sz w:val="21"/>
          <w:szCs w:val="21"/>
        </w:rPr>
        <w:t>二、申请人的资格要求：</w:t>
      </w:r>
    </w:p>
    <w:p w14:paraId="3A773769">
      <w:pPr>
        <w:pStyle w:val="37"/>
        <w:spacing w:before="0" w:beforeAutospacing="0" w:after="0" w:afterAutospacing="0" w:line="360" w:lineRule="exact"/>
        <w:ind w:firstLine="424" w:firstLineChars="202"/>
        <w:rPr>
          <w:sz w:val="21"/>
          <w:szCs w:val="21"/>
        </w:rPr>
      </w:pPr>
      <w:r>
        <w:rPr>
          <w:rFonts w:hint="eastAsia"/>
          <w:sz w:val="21"/>
          <w:szCs w:val="21"/>
        </w:rPr>
        <w:t>1.满足《中华人民共和国政府采购法》第二十二条规定</w:t>
      </w:r>
      <w:r>
        <w:rPr>
          <w:rFonts w:hint="eastAsia"/>
          <w:snapToGrid w:val="0"/>
          <w:sz w:val="21"/>
          <w:szCs w:val="21"/>
        </w:rPr>
        <w:t>（须提供具有独立承担民事责任能力的法人或其他组织或个体工商户的营业执照或法人证书等证明材料扫描件以及《</w:t>
      </w:r>
      <w:r>
        <w:rPr>
          <w:rFonts w:hint="eastAsia"/>
          <w:sz w:val="21"/>
          <w:szCs w:val="21"/>
        </w:rPr>
        <w:t>政府采购投标及履约承诺函</w:t>
      </w:r>
      <w:r>
        <w:rPr>
          <w:rFonts w:hint="eastAsia"/>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sz w:val="21"/>
          <w:szCs w:val="21"/>
        </w:rPr>
        <w:t xml:space="preserve">。 </w:t>
      </w:r>
    </w:p>
    <w:p w14:paraId="08011BF5">
      <w:pPr>
        <w:pStyle w:val="37"/>
        <w:spacing w:before="0" w:beforeAutospacing="0" w:after="0" w:afterAutospacing="0" w:line="360" w:lineRule="exact"/>
        <w:ind w:firstLine="424" w:firstLineChars="202"/>
        <w:rPr>
          <w:sz w:val="21"/>
          <w:szCs w:val="21"/>
        </w:rPr>
      </w:pPr>
      <w:r>
        <w:rPr>
          <w:rFonts w:hint="eastAsia"/>
          <w:sz w:val="21"/>
          <w:szCs w:val="21"/>
        </w:rPr>
        <w:t xml:space="preserve">2.落实政府采购政策需满足的资格要求：无。 </w:t>
      </w:r>
    </w:p>
    <w:p w14:paraId="32E33668">
      <w:pPr>
        <w:pStyle w:val="37"/>
        <w:spacing w:before="0" w:beforeAutospacing="0" w:after="0" w:afterAutospacing="0" w:line="360" w:lineRule="exact"/>
        <w:ind w:firstLine="424" w:firstLineChars="202"/>
        <w:rPr>
          <w:sz w:val="21"/>
          <w:szCs w:val="21"/>
        </w:rPr>
      </w:pPr>
      <w:r>
        <w:rPr>
          <w:rFonts w:hint="eastAsia"/>
          <w:sz w:val="21"/>
          <w:szCs w:val="21"/>
        </w:rPr>
        <w:t>3.本项目的特定资格要求：</w:t>
      </w:r>
    </w:p>
    <w:p w14:paraId="4F5127ED">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5BE8C835">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4F6493A9">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3）单位负责人为同一人或者存在直接控股、管理关系的不同供应商，不得参加同一合同项下的政府采购活动，不存在《深圳市财政局政府采购供应商信用信息管理办法》（深财规〔2023〕3号）列明的严重违法失信行为（须按本项目投标文件格式要求提供《政府采购投标及履约承诺函》）；</w:t>
      </w:r>
    </w:p>
    <w:p w14:paraId="3CDD15CE">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4）除单一来源采购项目外，为采购项目提供整体设计、规范编制或者项目管理、监理、检测等服务的供应商，不得再参加该采购项目的其他采购活动（须按本项目投标文件格式要求提供《政府采购投标及履约承诺函》）；</w:t>
      </w:r>
    </w:p>
    <w:p w14:paraId="458FD84B">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（5）参与本项目政府采购活动不存在与其他采购参加人串通投标，隐瞒真实情况，提供虚假资料等违法违规情形（须按本项目投标文件格式要求提供《政府采购投标及履约承诺函》）；</w:t>
      </w:r>
    </w:p>
    <w:p w14:paraId="638685AC">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9D3CAC6">
      <w:pPr>
        <w:pStyle w:val="216"/>
        <w:adjustRightInd w:val="0"/>
        <w:snapToGrid w:val="0"/>
        <w:spacing w:before="0" w:beforeAutospacing="0" w:after="0" w:afterAutospacing="0" w:line="360" w:lineRule="exact"/>
        <w:ind w:firstLine="424" w:firstLineChars="202"/>
        <w:rPr>
          <w:rFonts w:ascii="宋体" w:hAnsi="宋体" w:eastAsia="宋体" w:cs="宋体"/>
          <w:snapToGrid w:val="0"/>
          <w:color w:val="auto"/>
          <w:sz w:val="21"/>
          <w:szCs w:val="21"/>
        </w:rPr>
      </w:pPr>
      <w:r>
        <w:rPr>
          <w:rFonts w:hint="eastAsia" w:ascii="宋体" w:hAnsi="宋体" w:eastAsia="宋体" w:cs="宋体"/>
          <w:snapToGrid w:val="0"/>
          <w:color w:val="auto"/>
          <w:sz w:val="21"/>
          <w:szCs w:val="21"/>
        </w:rPr>
        <w:t>（7）本项目不接受联合体投标，不允许非法分包或转包。</w:t>
      </w:r>
    </w:p>
    <w:p w14:paraId="5A63EC98">
      <w:pPr>
        <w:pStyle w:val="37"/>
        <w:spacing w:before="0" w:beforeAutospacing="0" w:after="0" w:afterAutospacing="0" w:line="360" w:lineRule="exact"/>
        <w:rPr>
          <w:sz w:val="21"/>
          <w:szCs w:val="21"/>
        </w:rPr>
      </w:pPr>
    </w:p>
    <w:p w14:paraId="5A20B503">
      <w:pPr>
        <w:pStyle w:val="37"/>
        <w:spacing w:before="0" w:beforeAutospacing="0" w:after="0" w:afterAutospacing="0" w:line="360" w:lineRule="exact"/>
        <w:rPr>
          <w:sz w:val="21"/>
          <w:szCs w:val="21"/>
        </w:rPr>
      </w:pPr>
      <w:r>
        <w:rPr>
          <w:rFonts w:hint="eastAsia"/>
          <w:sz w:val="21"/>
          <w:szCs w:val="21"/>
        </w:rPr>
        <w:t>三、获取招标文件</w:t>
      </w:r>
    </w:p>
    <w:p w14:paraId="237208C8">
      <w:pPr>
        <w:pStyle w:val="37"/>
        <w:spacing w:before="0" w:beforeAutospacing="0" w:after="0" w:afterAutospacing="0" w:line="360" w:lineRule="exact"/>
        <w:ind w:firstLine="420" w:firstLineChars="200"/>
        <w:rPr>
          <w:sz w:val="21"/>
          <w:szCs w:val="21"/>
        </w:rPr>
      </w:pPr>
      <w:r>
        <w:rPr>
          <w:rFonts w:hint="eastAsia"/>
          <w:sz w:val="21"/>
          <w:szCs w:val="21"/>
        </w:rPr>
        <w:t>时间：</w:t>
      </w:r>
      <w:r>
        <w:rPr>
          <w:rFonts w:hint="eastAsia"/>
          <w:b/>
          <w:sz w:val="21"/>
          <w:szCs w:val="21"/>
          <w:u w:val="single"/>
        </w:rPr>
        <w:t>自本公告发布之日起至202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07</w:t>
      </w:r>
      <w:r>
        <w:rPr>
          <w:rFonts w:hint="eastAsia"/>
          <w:b/>
          <w:sz w:val="21"/>
          <w:szCs w:val="21"/>
          <w:u w:val="single"/>
        </w:rPr>
        <w:t>日14:00，每天上午0:00至12:00，下午12:00至24:00（北京时间）</w:t>
      </w:r>
      <w:r>
        <w:rPr>
          <w:rFonts w:hint="eastAsia"/>
          <w:sz w:val="21"/>
          <w:szCs w:val="21"/>
        </w:rPr>
        <w:t xml:space="preserve">。 </w:t>
      </w:r>
    </w:p>
    <w:p w14:paraId="79EFC30F">
      <w:pPr>
        <w:pStyle w:val="37"/>
        <w:spacing w:before="0" w:beforeAutospacing="0" w:after="0" w:afterAutospacing="0" w:line="360" w:lineRule="exact"/>
        <w:ind w:firstLine="420" w:firstLineChars="200"/>
        <w:rPr>
          <w:sz w:val="21"/>
          <w:szCs w:val="21"/>
        </w:rPr>
      </w:pPr>
      <w:r>
        <w:rPr>
          <w:rFonts w:hint="eastAsia"/>
          <w:sz w:val="21"/>
          <w:szCs w:val="21"/>
        </w:rPr>
        <w:t>地点：登录深圳市自行采购系统（</w:t>
      </w:r>
      <w:r>
        <w:rPr>
          <w:sz w:val="21"/>
          <w:szCs w:val="21"/>
        </w:rPr>
        <w:t>https://trade.szggzy.com/ggzy/center/#/login</w:t>
      </w:r>
      <w:r>
        <w:rPr>
          <w:rFonts w:hint="eastAsia"/>
          <w:sz w:val="21"/>
          <w:szCs w:val="21"/>
        </w:rPr>
        <w:t xml:space="preserve">）下载本项目的招标文件。 </w:t>
      </w:r>
    </w:p>
    <w:p w14:paraId="11670AA0">
      <w:pPr>
        <w:pStyle w:val="37"/>
        <w:spacing w:before="0" w:beforeAutospacing="0" w:after="0" w:afterAutospacing="0" w:line="360" w:lineRule="exact"/>
        <w:ind w:firstLine="420" w:firstLineChars="200"/>
        <w:rPr>
          <w:sz w:val="21"/>
          <w:szCs w:val="21"/>
        </w:rPr>
      </w:pPr>
      <w:r>
        <w:rPr>
          <w:rFonts w:hint="eastAsia"/>
          <w:sz w:val="21"/>
          <w:szCs w:val="21"/>
        </w:rPr>
        <w:t xml:space="preserve">方式：在线下载。 </w:t>
      </w:r>
    </w:p>
    <w:p w14:paraId="26444907">
      <w:pPr>
        <w:pStyle w:val="37"/>
        <w:spacing w:before="0" w:beforeAutospacing="0" w:after="0" w:afterAutospacing="0" w:line="360" w:lineRule="exact"/>
        <w:ind w:firstLine="420" w:firstLineChars="200"/>
        <w:rPr>
          <w:sz w:val="21"/>
          <w:szCs w:val="21"/>
        </w:rPr>
      </w:pPr>
      <w:r>
        <w:rPr>
          <w:rFonts w:hint="eastAsia"/>
          <w:sz w:val="21"/>
          <w:szCs w:val="21"/>
        </w:rPr>
        <w:t>售价：免费。</w:t>
      </w:r>
    </w:p>
    <w:p w14:paraId="4254E65C">
      <w:pPr>
        <w:pStyle w:val="37"/>
        <w:spacing w:before="0" w:beforeAutospacing="0" w:after="0" w:afterAutospacing="0" w:line="360" w:lineRule="exact"/>
        <w:ind w:firstLine="420" w:firstLineChars="200"/>
        <w:rPr>
          <w:sz w:val="21"/>
          <w:szCs w:val="21"/>
        </w:rPr>
      </w:pPr>
    </w:p>
    <w:p w14:paraId="579C645F">
      <w:pPr>
        <w:pStyle w:val="37"/>
        <w:spacing w:before="0" w:beforeAutospacing="0" w:after="0" w:afterAutospacing="0" w:line="360" w:lineRule="exact"/>
        <w:rPr>
          <w:sz w:val="21"/>
          <w:szCs w:val="21"/>
        </w:rPr>
      </w:pPr>
      <w:r>
        <w:rPr>
          <w:rFonts w:hint="eastAsia"/>
          <w:sz w:val="21"/>
          <w:szCs w:val="21"/>
        </w:rPr>
        <w:t>四、提交投标文件截止时间、开标时间和地点</w:t>
      </w:r>
    </w:p>
    <w:p w14:paraId="26A835CF">
      <w:pPr>
        <w:pStyle w:val="37"/>
        <w:spacing w:before="0" w:beforeAutospacing="0" w:after="0" w:afterAutospacing="0" w:line="360" w:lineRule="exact"/>
        <w:ind w:firstLine="424" w:firstLineChars="202"/>
        <w:rPr>
          <w:sz w:val="21"/>
          <w:szCs w:val="21"/>
        </w:rPr>
      </w:pPr>
      <w:r>
        <w:rPr>
          <w:rFonts w:hint="eastAsia"/>
          <w:sz w:val="21"/>
          <w:szCs w:val="21"/>
        </w:rPr>
        <w:t>1.投标截止时间：所有投标文件应于</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07</w:t>
      </w:r>
      <w:r>
        <w:rPr>
          <w:rFonts w:hint="eastAsia"/>
          <w:b/>
          <w:sz w:val="21"/>
          <w:szCs w:val="21"/>
          <w:u w:val="single"/>
        </w:rPr>
        <w:t>日14:00（北京时间）</w:t>
      </w:r>
      <w:r>
        <w:rPr>
          <w:rFonts w:hint="eastAsia"/>
          <w:sz w:val="21"/>
          <w:szCs w:val="21"/>
        </w:rPr>
        <w:t>之前上传到深圳市自行采购系统（</w:t>
      </w:r>
      <w:r>
        <w:rPr>
          <w:sz w:val="21"/>
          <w:szCs w:val="21"/>
        </w:rPr>
        <w:t>https://trade.szggzy.com/ggzy/center/#/login</w:t>
      </w:r>
      <w:r>
        <w:rPr>
          <w:rFonts w:hint="eastAsia"/>
          <w:sz w:val="21"/>
          <w:szCs w:val="21"/>
        </w:rPr>
        <w:t>）。</w:t>
      </w:r>
    </w:p>
    <w:p w14:paraId="192B4EC2">
      <w:pPr>
        <w:pStyle w:val="37"/>
        <w:spacing w:before="0" w:beforeAutospacing="0" w:after="0" w:afterAutospacing="0" w:line="360" w:lineRule="exact"/>
        <w:ind w:firstLine="424" w:firstLineChars="202"/>
        <w:rPr>
          <w:sz w:val="21"/>
          <w:szCs w:val="21"/>
        </w:rPr>
      </w:pPr>
      <w:r>
        <w:rPr>
          <w:rFonts w:hint="eastAsia"/>
          <w:sz w:val="21"/>
          <w:szCs w:val="21"/>
        </w:rPr>
        <w:t>2.开标时间和地点：定于</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07</w:t>
      </w:r>
      <w:r>
        <w:rPr>
          <w:rFonts w:hint="eastAsia"/>
          <w:b/>
          <w:sz w:val="21"/>
          <w:szCs w:val="21"/>
          <w:u w:val="single"/>
        </w:rPr>
        <w:t>日14:00（北京时间）</w:t>
      </w:r>
      <w:r>
        <w:rPr>
          <w:rFonts w:hint="eastAsia"/>
          <w:sz w:val="21"/>
          <w:szCs w:val="21"/>
        </w:rPr>
        <w:t>，在深圳市中正招标有限公司公开开标。</w:t>
      </w:r>
    </w:p>
    <w:p w14:paraId="3998CEAA">
      <w:pPr>
        <w:pStyle w:val="37"/>
        <w:spacing w:before="0" w:beforeAutospacing="0" w:after="0" w:afterAutospacing="0" w:line="360" w:lineRule="exact"/>
        <w:ind w:firstLine="426" w:firstLineChars="202"/>
        <w:rPr>
          <w:b/>
          <w:sz w:val="21"/>
          <w:szCs w:val="21"/>
        </w:rPr>
      </w:pPr>
      <w:r>
        <w:rPr>
          <w:rFonts w:hint="eastAsia"/>
          <w:b/>
          <w:sz w:val="21"/>
          <w:szCs w:val="21"/>
        </w:rPr>
        <w:t>3.在线解密：加密的投标文件须在</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07</w:t>
      </w:r>
      <w:r>
        <w:rPr>
          <w:rFonts w:hint="eastAsia"/>
          <w:b/>
          <w:sz w:val="21"/>
          <w:szCs w:val="21"/>
          <w:u w:val="single"/>
        </w:rPr>
        <w:t>日14:00-15:00（北京时间）</w:t>
      </w:r>
      <w:r>
        <w:rPr>
          <w:rFonts w:hint="eastAsia"/>
          <w:b/>
          <w:sz w:val="21"/>
          <w:szCs w:val="21"/>
        </w:rPr>
        <w:t>期间进行解密，逾期未解密的作无效处理。</w:t>
      </w:r>
    </w:p>
    <w:p w14:paraId="346912EC">
      <w:pPr>
        <w:pStyle w:val="37"/>
        <w:spacing w:before="0" w:beforeAutospacing="0" w:after="0" w:afterAutospacing="0" w:line="360" w:lineRule="exact"/>
        <w:ind w:firstLine="424" w:firstLineChars="202"/>
        <w:rPr>
          <w:sz w:val="21"/>
          <w:szCs w:val="21"/>
        </w:rPr>
      </w:pPr>
      <w:r>
        <w:rPr>
          <w:rFonts w:hint="eastAsia"/>
          <w:sz w:val="21"/>
          <w:szCs w:val="21"/>
        </w:rPr>
        <w:t>4.其他说明：无。</w:t>
      </w:r>
    </w:p>
    <w:p w14:paraId="445AFF56">
      <w:pPr>
        <w:pStyle w:val="37"/>
        <w:spacing w:before="0" w:beforeAutospacing="0" w:after="0" w:afterAutospacing="0" w:line="360" w:lineRule="exact"/>
        <w:ind w:left="420" w:leftChars="200"/>
        <w:rPr>
          <w:sz w:val="21"/>
          <w:szCs w:val="21"/>
        </w:rPr>
      </w:pPr>
    </w:p>
    <w:p w14:paraId="549E3FAF">
      <w:pPr>
        <w:pStyle w:val="37"/>
        <w:spacing w:before="0" w:beforeAutospacing="0" w:after="0" w:afterAutospacing="0" w:line="360" w:lineRule="exact"/>
        <w:rPr>
          <w:sz w:val="21"/>
          <w:szCs w:val="21"/>
        </w:rPr>
      </w:pPr>
      <w:r>
        <w:rPr>
          <w:rFonts w:hint="eastAsia"/>
          <w:sz w:val="21"/>
          <w:szCs w:val="21"/>
        </w:rPr>
        <w:t>五、公告期限</w:t>
      </w:r>
    </w:p>
    <w:p w14:paraId="1CD01D9E">
      <w:pPr>
        <w:pStyle w:val="37"/>
        <w:spacing w:before="0" w:beforeAutospacing="0" w:after="0" w:afterAutospacing="0" w:line="360" w:lineRule="exact"/>
        <w:ind w:firstLine="420" w:firstLineChars="200"/>
        <w:rPr>
          <w:sz w:val="21"/>
          <w:szCs w:val="21"/>
        </w:rPr>
      </w:pPr>
      <w:r>
        <w:rPr>
          <w:rFonts w:hint="eastAsia"/>
          <w:sz w:val="21"/>
          <w:szCs w:val="21"/>
        </w:rPr>
        <w:t>自本公告发布之日起5个工作日。</w:t>
      </w:r>
    </w:p>
    <w:p w14:paraId="68785941">
      <w:pPr>
        <w:pStyle w:val="37"/>
        <w:spacing w:before="0" w:beforeAutospacing="0" w:after="0" w:afterAutospacing="0" w:line="360" w:lineRule="exact"/>
        <w:ind w:firstLine="420" w:firstLineChars="200"/>
        <w:rPr>
          <w:sz w:val="21"/>
          <w:szCs w:val="21"/>
        </w:rPr>
      </w:pPr>
    </w:p>
    <w:p w14:paraId="6844117E">
      <w:pPr>
        <w:pStyle w:val="37"/>
        <w:spacing w:before="0" w:beforeAutospacing="0" w:after="0" w:afterAutospacing="0" w:line="360" w:lineRule="exact"/>
        <w:rPr>
          <w:sz w:val="21"/>
          <w:szCs w:val="21"/>
        </w:rPr>
      </w:pPr>
      <w:r>
        <w:rPr>
          <w:rFonts w:hint="eastAsia"/>
          <w:sz w:val="21"/>
          <w:szCs w:val="21"/>
        </w:rPr>
        <w:t>六、其他补充事宜</w:t>
      </w:r>
    </w:p>
    <w:p w14:paraId="4413B80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7BE3F4E2">
      <w:pPr>
        <w:pStyle w:val="37"/>
        <w:spacing w:before="0" w:beforeAutospacing="0" w:after="0" w:afterAutospacing="0" w:line="360" w:lineRule="exact"/>
        <w:ind w:firstLine="424" w:firstLineChars="202"/>
        <w:rPr>
          <w:rFonts w:hint="eastAsia"/>
          <w:sz w:val="21"/>
          <w:szCs w:val="21"/>
        </w:rPr>
      </w:pPr>
      <w:r>
        <w:rPr>
          <w:rFonts w:hint="eastAsia"/>
          <w:sz w:val="21"/>
          <w:szCs w:val="21"/>
        </w:rPr>
        <w:t>2.供应商对采购文件提出澄清要求时间：</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02</w:t>
      </w:r>
      <w:r>
        <w:rPr>
          <w:rFonts w:hint="eastAsia"/>
          <w:b/>
          <w:sz w:val="21"/>
          <w:szCs w:val="21"/>
          <w:u w:val="single"/>
        </w:rPr>
        <w:t>日00:00（北京时间）前</w:t>
      </w:r>
      <w:r>
        <w:rPr>
          <w:rFonts w:hint="eastAsia"/>
          <w:sz w:val="21"/>
          <w:szCs w:val="21"/>
        </w:rPr>
        <w:t>。</w:t>
      </w:r>
    </w:p>
    <w:p w14:paraId="761863BF">
      <w:pPr>
        <w:pStyle w:val="37"/>
        <w:spacing w:before="0" w:beforeAutospacing="0" w:after="0" w:afterAutospacing="0" w:line="360" w:lineRule="exact"/>
        <w:ind w:firstLine="424" w:firstLineChars="202"/>
        <w:rPr>
          <w:sz w:val="21"/>
          <w:szCs w:val="21"/>
        </w:rPr>
      </w:pPr>
      <w:r>
        <w:rPr>
          <w:rFonts w:hint="eastAsia"/>
          <w:sz w:val="21"/>
          <w:szCs w:val="21"/>
        </w:rPr>
        <w:t>3.采购代理机构澄清/修改/答疑时间：</w:t>
      </w:r>
      <w:r>
        <w:rPr>
          <w:rFonts w:hint="eastAsia"/>
          <w:b/>
          <w:sz w:val="21"/>
          <w:szCs w:val="21"/>
          <w:u w:val="single"/>
        </w:rPr>
        <w:t>202</w:t>
      </w:r>
      <w:r>
        <w:rPr>
          <w:rFonts w:hint="eastAsia"/>
          <w:b/>
          <w:sz w:val="21"/>
          <w:szCs w:val="21"/>
          <w:u w:val="single"/>
          <w:lang w:val="en-US" w:eastAsia="zh-CN"/>
        </w:rPr>
        <w:t>5</w:t>
      </w:r>
      <w:r>
        <w:rPr>
          <w:rFonts w:hint="eastAsia"/>
          <w:b/>
          <w:sz w:val="21"/>
          <w:szCs w:val="21"/>
          <w:u w:val="single"/>
        </w:rPr>
        <w:t>年</w:t>
      </w:r>
      <w:r>
        <w:rPr>
          <w:rFonts w:hint="eastAsia"/>
          <w:b/>
          <w:sz w:val="21"/>
          <w:szCs w:val="21"/>
          <w:u w:val="single"/>
          <w:lang w:val="en-US" w:eastAsia="zh-CN"/>
        </w:rPr>
        <w:t>01</w:t>
      </w:r>
      <w:r>
        <w:rPr>
          <w:rFonts w:hint="eastAsia"/>
          <w:b/>
          <w:sz w:val="21"/>
          <w:szCs w:val="21"/>
          <w:u w:val="single"/>
        </w:rPr>
        <w:t>月</w:t>
      </w:r>
      <w:r>
        <w:rPr>
          <w:rFonts w:hint="eastAsia"/>
          <w:b/>
          <w:sz w:val="21"/>
          <w:szCs w:val="21"/>
          <w:u w:val="single"/>
          <w:lang w:val="en-US" w:eastAsia="zh-CN"/>
        </w:rPr>
        <w:t>04</w:t>
      </w:r>
      <w:r>
        <w:rPr>
          <w:rFonts w:hint="eastAsia"/>
          <w:b/>
          <w:sz w:val="21"/>
          <w:szCs w:val="21"/>
          <w:u w:val="single"/>
        </w:rPr>
        <w:t>日00:00（北京时间）前</w:t>
      </w:r>
      <w:r>
        <w:rPr>
          <w:rFonts w:hint="eastAsia"/>
          <w:sz w:val="21"/>
          <w:szCs w:val="21"/>
        </w:rPr>
        <w:t>。</w:t>
      </w:r>
    </w:p>
    <w:p w14:paraId="1DA1EB6A">
      <w:pPr>
        <w:pStyle w:val="37"/>
        <w:spacing w:before="0" w:beforeAutospacing="0" w:after="0" w:afterAutospacing="0" w:line="360" w:lineRule="exact"/>
        <w:ind w:firstLine="424" w:firstLineChars="202"/>
        <w:rPr>
          <w:sz w:val="21"/>
          <w:szCs w:val="21"/>
        </w:rPr>
      </w:pPr>
      <w:r>
        <w:rPr>
          <w:rFonts w:hint="eastAsia"/>
          <w:sz w:val="21"/>
          <w:szCs w:val="21"/>
        </w:rPr>
        <w:t xml:space="preserve">（重要提示：“对采购文件提出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网（ </w:t>
      </w:r>
      <w:r>
        <w:rPr>
          <w:sz w:val="21"/>
          <w:szCs w:val="21"/>
        </w:rPr>
        <w:t>https://www.szggzy.com/globalSearch/details.html?contentId=1211037</w:t>
      </w:r>
      <w:r>
        <w:rPr>
          <w:rFonts w:hint="eastAsia"/>
          <w:sz w:val="21"/>
          <w:szCs w:val="21"/>
        </w:rPr>
        <w:t xml:space="preserve"> ）所发布的质疑指引、质疑函模板填写质疑函并提交质疑材料。质疑材料可以采用现场或邮寄方式提交，采用邮寄方式提交的，交邮时间应在本公告发布之日起七个工作日内。质疑材料现场提交、邮寄地址：深圳市福田区民田路171号新华保险大厦903深圳市中正招标有限公司。质疑咨询电话：0755-83026699。根据《深圳经济特区政府采购条例》第四十二条“供应商投诉的事项应当是经过质疑的事项”的规定，未经正式质疑的，将影响供应商行使向财政部门提起投诉的权利。）</w:t>
      </w:r>
    </w:p>
    <w:p w14:paraId="6834C44F">
      <w:pPr>
        <w:pStyle w:val="37"/>
        <w:spacing w:before="0" w:beforeAutospacing="0" w:after="0" w:afterAutospacing="0" w:line="360" w:lineRule="exact"/>
        <w:ind w:firstLine="424" w:firstLineChars="202"/>
        <w:rPr>
          <w:rFonts w:hint="eastAsia"/>
          <w:sz w:val="21"/>
          <w:szCs w:val="21"/>
        </w:rPr>
      </w:pPr>
      <w:r>
        <w:rPr>
          <w:rFonts w:hint="eastAsia"/>
          <w:sz w:val="21"/>
          <w:szCs w:val="21"/>
        </w:rPr>
        <w:t>4.深圳市中正招标有限公司有权对投标人就本项目要求提供的相关证明资料（原件）进行审查。供应商提供虚假资料被查实的，则可能面临被取消本项目中标资格、列入不良行为记录名单和三年内禁止参与深圳市政府采购活动的风险。</w:t>
      </w:r>
    </w:p>
    <w:p w14:paraId="68BFD48C">
      <w:pPr>
        <w:pStyle w:val="37"/>
        <w:spacing w:before="0" w:beforeAutospacing="0" w:after="0" w:afterAutospacing="0" w:line="360" w:lineRule="exact"/>
        <w:ind w:firstLine="424" w:firstLineChars="202"/>
        <w:rPr>
          <w:rFonts w:hint="eastAsia"/>
          <w:sz w:val="21"/>
          <w:szCs w:val="21"/>
        </w:rPr>
      </w:pPr>
      <w:r>
        <w:rPr>
          <w:rFonts w:hint="eastAsia"/>
          <w:sz w:val="21"/>
          <w:szCs w:val="21"/>
        </w:rPr>
        <w:t>5. 本项目相关公告在以下媒体发布：</w:t>
      </w:r>
    </w:p>
    <w:p w14:paraId="33BEA9BF">
      <w:pPr>
        <w:pStyle w:val="37"/>
        <w:spacing w:before="0" w:beforeAutospacing="0" w:after="0" w:afterAutospacing="0" w:line="360" w:lineRule="exact"/>
        <w:ind w:firstLine="424" w:firstLineChars="202"/>
        <w:rPr>
          <w:rFonts w:hint="eastAsia"/>
          <w:sz w:val="21"/>
          <w:szCs w:val="21"/>
        </w:rPr>
      </w:pPr>
      <w:r>
        <w:rPr>
          <w:rFonts w:hint="eastAsia"/>
          <w:sz w:val="21"/>
          <w:szCs w:val="21"/>
        </w:rPr>
        <w:t>1）中国政府采购网（www.ccgp.gov.cn）；</w:t>
      </w:r>
    </w:p>
    <w:p w14:paraId="28E43183">
      <w:pPr>
        <w:pStyle w:val="37"/>
        <w:spacing w:before="0" w:beforeAutospacing="0" w:after="0" w:afterAutospacing="0" w:line="360" w:lineRule="exact"/>
        <w:ind w:firstLine="424" w:firstLineChars="202"/>
        <w:rPr>
          <w:rFonts w:hint="eastAsia"/>
          <w:sz w:val="21"/>
          <w:szCs w:val="21"/>
        </w:rPr>
      </w:pPr>
      <w:r>
        <w:rPr>
          <w:rFonts w:hint="eastAsia"/>
          <w:sz w:val="21"/>
          <w:szCs w:val="21"/>
        </w:rPr>
        <w:t>2）深圳公共资源交易中心网站（www.szexgrp.com）；</w:t>
      </w:r>
    </w:p>
    <w:p w14:paraId="756783F6">
      <w:pPr>
        <w:pStyle w:val="37"/>
        <w:spacing w:before="0" w:beforeAutospacing="0" w:after="0" w:afterAutospacing="0" w:line="360" w:lineRule="exact"/>
        <w:ind w:firstLine="424" w:firstLineChars="202"/>
        <w:rPr>
          <w:rFonts w:hint="eastAsia"/>
          <w:sz w:val="21"/>
          <w:szCs w:val="21"/>
        </w:rPr>
      </w:pPr>
      <w:r>
        <w:rPr>
          <w:rFonts w:hint="eastAsia"/>
          <w:sz w:val="21"/>
          <w:szCs w:val="21"/>
        </w:rPr>
        <w:t>3）深圳市中正招标网（www.szzzt.com）。</w:t>
      </w:r>
    </w:p>
    <w:p w14:paraId="7BFC1BAA">
      <w:pPr>
        <w:pStyle w:val="37"/>
        <w:spacing w:before="0" w:beforeAutospacing="0" w:after="0" w:afterAutospacing="0" w:line="360" w:lineRule="exact"/>
        <w:ind w:firstLine="424" w:firstLineChars="202"/>
        <w:rPr>
          <w:sz w:val="21"/>
          <w:szCs w:val="21"/>
        </w:rPr>
      </w:pPr>
      <w:r>
        <w:rPr>
          <w:rFonts w:hint="eastAsia"/>
          <w:sz w:val="21"/>
          <w:szCs w:val="21"/>
        </w:rPr>
        <w:t>投标人有义务在参加采购活动期间浏览以上网站，在以上网站公布的与本次招标项目有关的信息视为已送达各投标人，不再另行通知。</w:t>
      </w:r>
    </w:p>
    <w:p w14:paraId="6E8227F9">
      <w:pPr>
        <w:pStyle w:val="37"/>
        <w:spacing w:before="0" w:beforeAutospacing="0" w:after="0" w:afterAutospacing="0" w:line="360" w:lineRule="exact"/>
        <w:ind w:firstLine="424" w:firstLineChars="202"/>
        <w:rPr>
          <w:sz w:val="21"/>
          <w:szCs w:val="21"/>
        </w:rPr>
      </w:pPr>
    </w:p>
    <w:p w14:paraId="22F5D14D">
      <w:pPr>
        <w:pStyle w:val="37"/>
        <w:spacing w:before="0" w:beforeAutospacing="0" w:after="0" w:afterAutospacing="0" w:line="360" w:lineRule="exact"/>
        <w:rPr>
          <w:sz w:val="21"/>
          <w:szCs w:val="21"/>
        </w:rPr>
      </w:pPr>
      <w:r>
        <w:rPr>
          <w:rFonts w:hint="eastAsia"/>
          <w:sz w:val="21"/>
          <w:szCs w:val="21"/>
        </w:rPr>
        <w:t>七、对本次招标提出询问，请按以下方式联系。</w:t>
      </w:r>
    </w:p>
    <w:p w14:paraId="0A231DA7">
      <w:pPr>
        <w:pStyle w:val="37"/>
        <w:spacing w:before="0" w:beforeAutospacing="0" w:after="0" w:afterAutospacing="0" w:line="360" w:lineRule="exact"/>
        <w:ind w:firstLine="424" w:firstLineChars="202"/>
        <w:rPr>
          <w:rFonts w:hint="eastAsia"/>
          <w:sz w:val="21"/>
          <w:szCs w:val="21"/>
        </w:rPr>
      </w:pPr>
      <w:r>
        <w:rPr>
          <w:rFonts w:hint="eastAsia"/>
          <w:sz w:val="21"/>
          <w:szCs w:val="21"/>
        </w:rPr>
        <w:t xml:space="preserve">1.采购人信息 </w:t>
      </w:r>
    </w:p>
    <w:p w14:paraId="2AE72532">
      <w:pPr>
        <w:pStyle w:val="37"/>
        <w:spacing w:before="0" w:beforeAutospacing="0" w:after="0" w:afterAutospacing="0" w:line="360" w:lineRule="exact"/>
        <w:ind w:firstLine="424" w:firstLineChars="202"/>
        <w:rPr>
          <w:rFonts w:hint="eastAsia"/>
          <w:sz w:val="21"/>
          <w:szCs w:val="21"/>
          <w:lang w:eastAsia="zh-CN"/>
        </w:rPr>
      </w:pPr>
      <w:r>
        <w:rPr>
          <w:rFonts w:hint="eastAsia"/>
          <w:sz w:val="21"/>
          <w:szCs w:val="21"/>
        </w:rPr>
        <w:t>名称：</w:t>
      </w:r>
      <w:r>
        <w:rPr>
          <w:rFonts w:hint="eastAsia"/>
          <w:sz w:val="21"/>
          <w:szCs w:val="21"/>
          <w:lang w:eastAsia="zh-CN"/>
        </w:rPr>
        <w:t>深圳市坪山区妇幼保健院</w:t>
      </w:r>
    </w:p>
    <w:p w14:paraId="34025C26">
      <w:pPr>
        <w:pStyle w:val="37"/>
        <w:spacing w:before="0" w:beforeAutospacing="0" w:after="0" w:afterAutospacing="0" w:line="360" w:lineRule="exact"/>
        <w:ind w:firstLine="424" w:firstLineChars="202"/>
        <w:rPr>
          <w:rFonts w:hint="eastAsia"/>
          <w:sz w:val="21"/>
          <w:szCs w:val="21"/>
        </w:rPr>
      </w:pPr>
      <w:r>
        <w:rPr>
          <w:rFonts w:hint="eastAsia"/>
          <w:sz w:val="21"/>
          <w:szCs w:val="21"/>
        </w:rPr>
        <w:t>地址：深圳市坪山区龙田街道龙田南路6号</w:t>
      </w:r>
    </w:p>
    <w:p w14:paraId="4C32D842">
      <w:pPr>
        <w:pStyle w:val="37"/>
        <w:spacing w:before="0" w:beforeAutospacing="0" w:after="0" w:afterAutospacing="0" w:line="360" w:lineRule="exact"/>
        <w:ind w:firstLine="424" w:firstLineChars="202"/>
        <w:rPr>
          <w:rFonts w:hint="eastAsia"/>
          <w:sz w:val="21"/>
          <w:szCs w:val="21"/>
        </w:rPr>
      </w:pPr>
      <w:r>
        <w:rPr>
          <w:rFonts w:hint="eastAsia"/>
          <w:sz w:val="21"/>
          <w:szCs w:val="21"/>
        </w:rPr>
        <w:t>联系方式：</w:t>
      </w:r>
      <w:r>
        <w:rPr>
          <w:rFonts w:hint="eastAsia"/>
          <w:sz w:val="21"/>
          <w:szCs w:val="21"/>
          <w:lang w:val="en-US" w:eastAsia="zh-CN"/>
        </w:rPr>
        <w:t>王先生，</w:t>
      </w:r>
      <w:r>
        <w:rPr>
          <w:rFonts w:hint="eastAsia"/>
          <w:sz w:val="21"/>
          <w:szCs w:val="21"/>
        </w:rPr>
        <w:t>0755-89210710</w:t>
      </w:r>
    </w:p>
    <w:p w14:paraId="533D1444">
      <w:pPr>
        <w:pStyle w:val="37"/>
        <w:spacing w:before="0" w:beforeAutospacing="0" w:after="0" w:afterAutospacing="0" w:line="360" w:lineRule="exact"/>
        <w:ind w:firstLine="424" w:firstLineChars="202"/>
        <w:rPr>
          <w:rFonts w:hint="eastAsia"/>
          <w:sz w:val="21"/>
          <w:szCs w:val="21"/>
        </w:rPr>
      </w:pPr>
      <w:r>
        <w:rPr>
          <w:rFonts w:hint="eastAsia"/>
          <w:sz w:val="21"/>
          <w:szCs w:val="21"/>
        </w:rPr>
        <w:t xml:space="preserve">2.采购代理机构信息 </w:t>
      </w:r>
    </w:p>
    <w:p w14:paraId="57DB84DF">
      <w:pPr>
        <w:pStyle w:val="37"/>
        <w:spacing w:before="0" w:beforeAutospacing="0" w:after="0" w:afterAutospacing="0" w:line="360" w:lineRule="exact"/>
        <w:ind w:firstLine="424" w:firstLineChars="202"/>
        <w:rPr>
          <w:rFonts w:hint="eastAsia"/>
          <w:sz w:val="21"/>
          <w:szCs w:val="21"/>
        </w:rPr>
      </w:pPr>
      <w:r>
        <w:rPr>
          <w:rFonts w:hint="eastAsia"/>
          <w:sz w:val="21"/>
          <w:szCs w:val="21"/>
        </w:rPr>
        <w:t xml:space="preserve">名称：深圳市中正招标有限公司 </w:t>
      </w:r>
    </w:p>
    <w:p w14:paraId="3A0CF3CD">
      <w:pPr>
        <w:pStyle w:val="37"/>
        <w:spacing w:before="0" w:beforeAutospacing="0" w:after="0" w:afterAutospacing="0" w:line="360" w:lineRule="exact"/>
        <w:ind w:firstLine="424" w:firstLineChars="202"/>
        <w:rPr>
          <w:rFonts w:hint="eastAsia"/>
          <w:sz w:val="21"/>
          <w:szCs w:val="21"/>
        </w:rPr>
      </w:pPr>
      <w:r>
        <w:rPr>
          <w:rFonts w:hint="eastAsia"/>
          <w:sz w:val="21"/>
          <w:szCs w:val="21"/>
        </w:rPr>
        <w:t>地址：深圳市福田区民田路171号新华保险大厦903</w:t>
      </w:r>
    </w:p>
    <w:p w14:paraId="49CAC1E7">
      <w:pPr>
        <w:pStyle w:val="37"/>
        <w:spacing w:before="0" w:beforeAutospacing="0" w:after="0" w:afterAutospacing="0" w:line="360" w:lineRule="exact"/>
        <w:ind w:firstLine="424" w:firstLineChars="202"/>
        <w:rPr>
          <w:rFonts w:hint="eastAsia"/>
          <w:sz w:val="21"/>
          <w:szCs w:val="21"/>
        </w:rPr>
      </w:pPr>
      <w:r>
        <w:rPr>
          <w:rFonts w:hint="eastAsia"/>
          <w:sz w:val="21"/>
          <w:szCs w:val="21"/>
        </w:rPr>
        <w:t>联系方式：0755-83026699</w:t>
      </w:r>
    </w:p>
    <w:p w14:paraId="69A2AF31">
      <w:pPr>
        <w:pStyle w:val="37"/>
        <w:spacing w:before="0" w:beforeAutospacing="0" w:after="0" w:afterAutospacing="0" w:line="360" w:lineRule="exact"/>
        <w:ind w:firstLine="424" w:firstLineChars="202"/>
        <w:rPr>
          <w:rFonts w:hint="eastAsia"/>
          <w:sz w:val="21"/>
          <w:szCs w:val="21"/>
        </w:rPr>
      </w:pPr>
      <w:r>
        <w:rPr>
          <w:rFonts w:hint="eastAsia"/>
          <w:sz w:val="21"/>
          <w:szCs w:val="21"/>
        </w:rPr>
        <w:t xml:space="preserve">3.项目联系方式 </w:t>
      </w:r>
    </w:p>
    <w:p w14:paraId="6B1D7323">
      <w:pPr>
        <w:pStyle w:val="37"/>
        <w:spacing w:before="0" w:beforeAutospacing="0" w:after="0" w:afterAutospacing="0" w:line="360" w:lineRule="exact"/>
        <w:ind w:firstLine="424" w:firstLineChars="202"/>
        <w:rPr>
          <w:rFonts w:hint="eastAsia"/>
          <w:sz w:val="21"/>
          <w:szCs w:val="21"/>
        </w:rPr>
      </w:pPr>
      <w:r>
        <w:rPr>
          <w:rFonts w:hint="eastAsia"/>
          <w:sz w:val="21"/>
          <w:szCs w:val="21"/>
        </w:rPr>
        <w:t>项目联系人：</w:t>
      </w:r>
      <w:r>
        <w:rPr>
          <w:rFonts w:hint="eastAsia"/>
          <w:sz w:val="21"/>
          <w:szCs w:val="21"/>
          <w:lang w:eastAsia="zh-CN"/>
        </w:rPr>
        <w:t>庄</w:t>
      </w:r>
      <w:r>
        <w:rPr>
          <w:rFonts w:hint="eastAsia"/>
          <w:sz w:val="21"/>
          <w:szCs w:val="21"/>
        </w:rPr>
        <w:t xml:space="preserve">先生 </w:t>
      </w:r>
    </w:p>
    <w:p w14:paraId="0D8016F5">
      <w:pPr>
        <w:pStyle w:val="37"/>
        <w:spacing w:before="0" w:beforeAutospacing="0" w:after="0" w:afterAutospacing="0" w:line="360" w:lineRule="exact"/>
        <w:ind w:firstLine="424" w:firstLineChars="202"/>
        <w:rPr>
          <w:rFonts w:hint="eastAsia"/>
          <w:sz w:val="21"/>
          <w:szCs w:val="21"/>
        </w:rPr>
      </w:pPr>
      <w:r>
        <w:rPr>
          <w:rFonts w:hint="eastAsia"/>
          <w:sz w:val="21"/>
          <w:szCs w:val="21"/>
        </w:rPr>
        <w:t>电话：0755-83026699</w:t>
      </w:r>
    </w:p>
    <w:p w14:paraId="1D27532E">
      <w:pPr>
        <w:pStyle w:val="37"/>
        <w:spacing w:before="0" w:beforeAutospacing="0" w:after="0" w:afterAutospacing="0" w:line="360" w:lineRule="exact"/>
        <w:ind w:firstLine="424" w:firstLineChars="202"/>
        <w:rPr>
          <w:sz w:val="21"/>
          <w:szCs w:val="21"/>
        </w:rPr>
      </w:pPr>
    </w:p>
    <w:p w14:paraId="2D121058">
      <w:pPr>
        <w:pStyle w:val="37"/>
        <w:spacing w:before="0" w:beforeAutospacing="0" w:after="0" w:afterAutospacing="0" w:line="360" w:lineRule="exact"/>
        <w:ind w:firstLine="424" w:firstLineChars="202"/>
        <w:jc w:val="right"/>
        <w:rPr>
          <w:sz w:val="21"/>
          <w:szCs w:val="21"/>
        </w:rPr>
      </w:pPr>
      <w:r>
        <w:rPr>
          <w:rFonts w:hint="eastAsia"/>
          <w:sz w:val="21"/>
          <w:szCs w:val="21"/>
        </w:rPr>
        <w:t>深圳市中正招标有限公司</w:t>
      </w:r>
    </w:p>
    <w:p w14:paraId="58BF3B1F">
      <w:pPr>
        <w:pStyle w:val="37"/>
        <w:spacing w:before="0" w:beforeAutospacing="0" w:after="0" w:afterAutospacing="0" w:line="360" w:lineRule="exact"/>
        <w:ind w:firstLine="424" w:firstLineChars="202"/>
        <w:jc w:val="right"/>
        <w:rPr>
          <w:sz w:val="21"/>
          <w:szCs w:val="21"/>
        </w:rPr>
      </w:pPr>
      <w:r>
        <w:rPr>
          <w:rFonts w:hint="eastAsia"/>
          <w:sz w:val="21"/>
          <w:szCs w:val="21"/>
        </w:rPr>
        <w:t>2024年</w:t>
      </w:r>
      <w:r>
        <w:rPr>
          <w:rFonts w:hint="eastAsia"/>
          <w:sz w:val="21"/>
          <w:szCs w:val="21"/>
          <w:lang w:val="en-US" w:eastAsia="zh-CN"/>
        </w:rPr>
        <w:t>12</w:t>
      </w:r>
      <w:r>
        <w:rPr>
          <w:rFonts w:hint="eastAsia"/>
          <w:sz w:val="21"/>
          <w:szCs w:val="21"/>
        </w:rPr>
        <w:t>月</w:t>
      </w:r>
      <w:r>
        <w:rPr>
          <w:rFonts w:hint="eastAsia"/>
          <w:sz w:val="21"/>
          <w:szCs w:val="21"/>
          <w:lang w:val="en-US" w:eastAsia="zh-CN"/>
        </w:rPr>
        <w:t>27</w:t>
      </w:r>
      <w:r>
        <w:rPr>
          <w:rFonts w:hint="eastAsia"/>
          <w:sz w:val="21"/>
          <w:szCs w:val="21"/>
        </w:rPr>
        <w:t>日</w:t>
      </w:r>
    </w:p>
    <w:p w14:paraId="61F11764">
      <w:pPr>
        <w:spacing w:line="400" w:lineRule="exact"/>
        <w:jc w:val="right"/>
        <w:rPr>
          <w:rFonts w:ascii="宋体" w:hAnsi="宋体"/>
          <w:szCs w:val="21"/>
        </w:rPr>
      </w:pPr>
    </w:p>
    <w:p w14:paraId="3F215D65">
      <w:pPr>
        <w:spacing w:line="400" w:lineRule="exact"/>
        <w:jc w:val="right"/>
        <w:rPr>
          <w:rFonts w:ascii="宋体" w:hAnsi="宋体"/>
          <w:szCs w:val="21"/>
        </w:rPr>
      </w:pPr>
    </w:p>
    <w:p w14:paraId="5CF4E9A9">
      <w:pPr>
        <w:widowControl/>
        <w:jc w:val="left"/>
        <w:rPr>
          <w:rFonts w:ascii="宋体" w:hAnsi="宋体"/>
          <w:szCs w:val="21"/>
        </w:rPr>
      </w:pPr>
      <w:r>
        <w:rPr>
          <w:rFonts w:ascii="宋体" w:hAnsi="宋体"/>
          <w:szCs w:val="21"/>
        </w:rPr>
        <w:br w:type="page"/>
      </w:r>
    </w:p>
    <w:p w14:paraId="74DB217C">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62586505">
      <w:pPr>
        <w:keepNext/>
        <w:keepLines/>
        <w:adjustRightInd w:val="0"/>
        <w:spacing w:beforeLines="50" w:afterLines="50"/>
        <w:jc w:val="center"/>
        <w:textAlignment w:val="baseline"/>
        <w:outlineLvl w:val="1"/>
        <w:rPr>
          <w:rFonts w:ascii="宋体" w:hAnsi="宋体"/>
          <w:b/>
          <w:bCs/>
          <w:kern w:val="0"/>
          <w:sz w:val="28"/>
          <w:szCs w:val="28"/>
        </w:rPr>
      </w:pPr>
      <w:bookmarkStart w:id="0" w:name="_Toc73521547"/>
      <w:bookmarkStart w:id="1" w:name="_Toc100052364"/>
      <w:bookmarkStart w:id="2" w:name="_Toc73518117"/>
      <w:bookmarkStart w:id="3" w:name="_Toc73517639"/>
      <w:bookmarkStart w:id="4" w:name="_Toc60631620"/>
      <w:bookmarkStart w:id="5" w:name="_Toc73521635"/>
      <w:bookmarkStart w:id="6" w:name="_Toc101074876"/>
      <w:bookmarkStart w:id="7" w:name="_Toc60560625"/>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A66B5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500E70BB">
            <w:pPr>
              <w:jc w:val="center"/>
              <w:rPr>
                <w:rFonts w:ascii="宋体" w:hAnsi="宋体"/>
                <w:b/>
                <w:bCs/>
                <w:szCs w:val="24"/>
              </w:rPr>
            </w:pPr>
            <w:r>
              <w:rPr>
                <w:rFonts w:hint="eastAsia" w:ascii="宋体" w:hAnsi="宋体"/>
                <w:b/>
                <w:bCs/>
                <w:szCs w:val="24"/>
              </w:rPr>
              <w:t>序号</w:t>
            </w:r>
          </w:p>
        </w:tc>
        <w:tc>
          <w:tcPr>
            <w:tcW w:w="2160" w:type="dxa"/>
            <w:vAlign w:val="center"/>
          </w:tcPr>
          <w:p w14:paraId="1FA9ABBC">
            <w:pPr>
              <w:jc w:val="center"/>
              <w:rPr>
                <w:rFonts w:ascii="宋体" w:hAnsi="宋体"/>
                <w:b/>
                <w:bCs/>
                <w:szCs w:val="24"/>
              </w:rPr>
            </w:pPr>
            <w:r>
              <w:rPr>
                <w:rFonts w:hint="eastAsia" w:ascii="宋体" w:hAnsi="宋体"/>
                <w:b/>
                <w:bCs/>
                <w:szCs w:val="24"/>
              </w:rPr>
              <w:t>内   容</w:t>
            </w:r>
          </w:p>
        </w:tc>
        <w:tc>
          <w:tcPr>
            <w:tcW w:w="5400" w:type="dxa"/>
            <w:vAlign w:val="center"/>
          </w:tcPr>
          <w:p w14:paraId="45D0C6CC">
            <w:pPr>
              <w:jc w:val="center"/>
              <w:rPr>
                <w:rFonts w:ascii="宋体" w:hAnsi="宋体"/>
                <w:b/>
                <w:bCs/>
                <w:szCs w:val="24"/>
              </w:rPr>
            </w:pPr>
            <w:r>
              <w:rPr>
                <w:rFonts w:hint="eastAsia" w:ascii="宋体" w:hAnsi="宋体"/>
                <w:b/>
                <w:bCs/>
                <w:szCs w:val="24"/>
              </w:rPr>
              <w:t>规      定</w:t>
            </w:r>
          </w:p>
        </w:tc>
      </w:tr>
      <w:tr w14:paraId="4A9562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524E9939">
            <w:pPr>
              <w:jc w:val="center"/>
              <w:rPr>
                <w:rFonts w:ascii="宋体" w:hAnsi="宋体"/>
                <w:szCs w:val="24"/>
              </w:rPr>
            </w:pPr>
            <w:r>
              <w:rPr>
                <w:rFonts w:hint="eastAsia" w:ascii="宋体" w:hAnsi="宋体"/>
                <w:szCs w:val="24"/>
              </w:rPr>
              <w:t>1</w:t>
            </w:r>
          </w:p>
        </w:tc>
        <w:tc>
          <w:tcPr>
            <w:tcW w:w="2160" w:type="dxa"/>
            <w:vAlign w:val="center"/>
          </w:tcPr>
          <w:p w14:paraId="79BEC473">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608B28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539326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2EB167D">
            <w:pPr>
              <w:jc w:val="center"/>
              <w:rPr>
                <w:rFonts w:ascii="宋体" w:hAnsi="宋体"/>
                <w:szCs w:val="24"/>
              </w:rPr>
            </w:pPr>
            <w:r>
              <w:rPr>
                <w:rFonts w:hint="eastAsia" w:ascii="宋体" w:hAnsi="宋体"/>
                <w:szCs w:val="24"/>
              </w:rPr>
              <w:t>2</w:t>
            </w:r>
          </w:p>
        </w:tc>
        <w:tc>
          <w:tcPr>
            <w:tcW w:w="2160" w:type="dxa"/>
            <w:vAlign w:val="center"/>
          </w:tcPr>
          <w:p w14:paraId="0AD3C788">
            <w:pPr>
              <w:jc w:val="center"/>
              <w:rPr>
                <w:rFonts w:ascii="宋体" w:hAnsi="宋体"/>
                <w:szCs w:val="24"/>
              </w:rPr>
            </w:pPr>
            <w:r>
              <w:rPr>
                <w:rFonts w:hint="eastAsia" w:ascii="宋体" w:hAnsi="宋体"/>
                <w:szCs w:val="24"/>
              </w:rPr>
              <w:t>投标有效期</w:t>
            </w:r>
          </w:p>
        </w:tc>
        <w:tc>
          <w:tcPr>
            <w:tcW w:w="5400" w:type="dxa"/>
            <w:vAlign w:val="center"/>
          </w:tcPr>
          <w:p w14:paraId="7D2796D0">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9970C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E201ABF">
            <w:pPr>
              <w:jc w:val="center"/>
              <w:rPr>
                <w:rFonts w:ascii="宋体" w:hAnsi="宋体"/>
                <w:szCs w:val="24"/>
              </w:rPr>
            </w:pPr>
            <w:r>
              <w:rPr>
                <w:rFonts w:hint="eastAsia" w:ascii="宋体" w:hAnsi="宋体"/>
                <w:szCs w:val="24"/>
              </w:rPr>
              <w:t>3</w:t>
            </w:r>
          </w:p>
        </w:tc>
        <w:tc>
          <w:tcPr>
            <w:tcW w:w="2160" w:type="dxa"/>
            <w:vAlign w:val="center"/>
          </w:tcPr>
          <w:p w14:paraId="514F7FAD">
            <w:pPr>
              <w:jc w:val="center"/>
              <w:rPr>
                <w:rFonts w:ascii="宋体" w:hAnsi="宋体"/>
                <w:szCs w:val="24"/>
              </w:rPr>
            </w:pPr>
            <w:r>
              <w:rPr>
                <w:rFonts w:hint="eastAsia" w:ascii="宋体" w:hAnsi="宋体"/>
                <w:szCs w:val="24"/>
              </w:rPr>
              <w:t>投标人的替代方案</w:t>
            </w:r>
          </w:p>
        </w:tc>
        <w:tc>
          <w:tcPr>
            <w:tcW w:w="5400" w:type="dxa"/>
            <w:vAlign w:val="center"/>
          </w:tcPr>
          <w:p w14:paraId="4F165934">
            <w:pPr>
              <w:rPr>
                <w:rFonts w:ascii="宋体" w:hAnsi="宋体"/>
                <w:szCs w:val="24"/>
              </w:rPr>
            </w:pPr>
            <w:r>
              <w:rPr>
                <w:rFonts w:hint="eastAsia" w:ascii="宋体" w:hAnsi="宋体"/>
                <w:szCs w:val="24"/>
              </w:rPr>
              <w:t>不允许</w:t>
            </w:r>
          </w:p>
        </w:tc>
      </w:tr>
      <w:tr w14:paraId="4D1EC0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A25CBD">
            <w:pPr>
              <w:jc w:val="center"/>
              <w:rPr>
                <w:rFonts w:ascii="宋体" w:hAnsi="宋体"/>
                <w:szCs w:val="24"/>
              </w:rPr>
            </w:pPr>
            <w:r>
              <w:rPr>
                <w:rFonts w:hint="eastAsia" w:ascii="宋体" w:hAnsi="宋体"/>
                <w:szCs w:val="24"/>
              </w:rPr>
              <w:t>4</w:t>
            </w:r>
          </w:p>
        </w:tc>
        <w:tc>
          <w:tcPr>
            <w:tcW w:w="2160" w:type="dxa"/>
            <w:vAlign w:val="center"/>
          </w:tcPr>
          <w:p w14:paraId="31BD9F3C">
            <w:pPr>
              <w:jc w:val="center"/>
              <w:rPr>
                <w:rFonts w:ascii="宋体" w:hAnsi="宋体"/>
                <w:szCs w:val="24"/>
              </w:rPr>
            </w:pPr>
            <w:r>
              <w:rPr>
                <w:rFonts w:hint="eastAsia" w:ascii="宋体" w:hAnsi="宋体"/>
                <w:szCs w:val="24"/>
              </w:rPr>
              <w:t>投标文件的投递</w:t>
            </w:r>
          </w:p>
        </w:tc>
        <w:tc>
          <w:tcPr>
            <w:tcW w:w="5400" w:type="dxa"/>
            <w:vAlign w:val="center"/>
          </w:tcPr>
          <w:p w14:paraId="62B1DBB3">
            <w:pPr>
              <w:spacing w:line="360" w:lineRule="exact"/>
              <w:rPr>
                <w:rFonts w:ascii="宋体" w:hAnsi="宋体"/>
              </w:rPr>
            </w:pPr>
            <w:r>
              <w:rPr>
                <w:rFonts w:hint="eastAsia" w:ascii="宋体" w:hAnsi="宋体"/>
              </w:rPr>
              <w:t>本项目实行网上投标，投标人必须在招标文件规定的投标截止时间前，</w:t>
            </w:r>
            <w:r>
              <w:rPr>
                <w:rFonts w:ascii="宋体" w:hAnsi="宋体"/>
              </w:rPr>
              <w:t>将编制好的电子投标文件上传</w:t>
            </w:r>
            <w:r>
              <w:rPr>
                <w:rFonts w:hint="eastAsia"/>
                <w:szCs w:val="21"/>
              </w:rPr>
              <w:t>到深圳市自行采购系统（</w:t>
            </w:r>
            <w:r>
              <w:rPr>
                <w:szCs w:val="21"/>
              </w:rPr>
              <w:t>https://trade.szggzy.com/ggzy/center/#/login</w:t>
            </w:r>
            <w:r>
              <w:rPr>
                <w:rFonts w:hint="eastAsia"/>
                <w:szCs w:val="21"/>
              </w:rPr>
              <w:t>）</w:t>
            </w:r>
            <w:r>
              <w:rPr>
                <w:rFonts w:ascii="宋体" w:hAnsi="宋体"/>
              </w:rPr>
              <w:t>，投标文件大小不得超过</w:t>
            </w:r>
            <w:r>
              <w:rPr>
                <w:rFonts w:hint="eastAsia" w:ascii="宋体" w:hAnsi="宋体"/>
              </w:rPr>
              <w:t>10</w:t>
            </w:r>
            <w:r>
              <w:rPr>
                <w:rFonts w:ascii="宋体" w:hAnsi="宋体"/>
              </w:rPr>
              <w:t>0MB</w:t>
            </w:r>
            <w:r>
              <w:rPr>
                <w:rFonts w:hint="eastAsia" w:ascii="宋体" w:hAnsi="宋体"/>
              </w:rPr>
              <w:t>。</w:t>
            </w:r>
          </w:p>
        </w:tc>
      </w:tr>
      <w:tr w14:paraId="1C7B04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7DA85906">
            <w:pPr>
              <w:jc w:val="center"/>
              <w:rPr>
                <w:rFonts w:ascii="宋体" w:hAnsi="宋体"/>
                <w:szCs w:val="24"/>
              </w:rPr>
            </w:pPr>
            <w:r>
              <w:rPr>
                <w:rFonts w:hint="eastAsia" w:ascii="宋体" w:hAnsi="宋体"/>
                <w:szCs w:val="24"/>
              </w:rPr>
              <w:t>5</w:t>
            </w:r>
          </w:p>
        </w:tc>
        <w:tc>
          <w:tcPr>
            <w:tcW w:w="2160" w:type="dxa"/>
            <w:vAlign w:val="center"/>
          </w:tcPr>
          <w:p w14:paraId="633AF042">
            <w:pPr>
              <w:jc w:val="center"/>
              <w:rPr>
                <w:rFonts w:ascii="宋体" w:hAnsi="宋体"/>
                <w:szCs w:val="24"/>
              </w:rPr>
            </w:pPr>
            <w:r>
              <w:rPr>
                <w:rFonts w:hint="eastAsia" w:ascii="宋体" w:hAnsi="宋体"/>
                <w:szCs w:val="24"/>
              </w:rPr>
              <w:t>中标服务费</w:t>
            </w:r>
          </w:p>
        </w:tc>
        <w:tc>
          <w:tcPr>
            <w:tcW w:w="5400" w:type="dxa"/>
            <w:vAlign w:val="center"/>
          </w:tcPr>
          <w:p w14:paraId="17700619">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533ABE85">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0  </w:t>
            </w:r>
            <w:r>
              <w:rPr>
                <w:rFonts w:hint="eastAsia" w:asciiTheme="minorEastAsia" w:hAnsiTheme="minorEastAsia" w:eastAsiaTheme="minorEastAsia"/>
                <w:szCs w:val="20"/>
              </w:rPr>
              <w:t>%，最低收取人民币</w:t>
            </w:r>
            <w:r>
              <w:rPr>
                <w:rFonts w:hint="eastAsia" w:asciiTheme="minorEastAsia" w:hAnsiTheme="minorEastAsia" w:eastAsiaTheme="minorEastAsia"/>
                <w:szCs w:val="20"/>
                <w:lang w:val="en-US" w:eastAsia="zh-CN"/>
              </w:rPr>
              <w:t>6</w:t>
            </w:r>
            <w:r>
              <w:rPr>
                <w:rFonts w:hint="eastAsia" w:asciiTheme="minorEastAsia" w:hAnsiTheme="minorEastAsia" w:eastAsiaTheme="minorEastAsia"/>
                <w:szCs w:val="20"/>
              </w:rPr>
              <w:t>000元。</w:t>
            </w:r>
          </w:p>
          <w:p w14:paraId="23C96D24">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%，收取中标服务费：人民币元。</w:t>
            </w:r>
          </w:p>
        </w:tc>
      </w:tr>
      <w:tr w14:paraId="203016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7DDD96C6">
            <w:pPr>
              <w:jc w:val="center"/>
              <w:rPr>
                <w:rFonts w:ascii="宋体" w:hAnsi="宋体"/>
                <w:szCs w:val="24"/>
              </w:rPr>
            </w:pPr>
            <w:r>
              <w:rPr>
                <w:rFonts w:hint="eastAsia" w:ascii="宋体" w:hAnsi="宋体"/>
                <w:szCs w:val="24"/>
              </w:rPr>
              <w:t>6</w:t>
            </w:r>
          </w:p>
        </w:tc>
        <w:tc>
          <w:tcPr>
            <w:tcW w:w="2160" w:type="dxa"/>
            <w:vAlign w:val="center"/>
          </w:tcPr>
          <w:p w14:paraId="72518DB7">
            <w:pPr>
              <w:jc w:val="center"/>
              <w:rPr>
                <w:rFonts w:ascii="宋体" w:hAnsi="宋体"/>
                <w:szCs w:val="24"/>
              </w:rPr>
            </w:pPr>
            <w:r>
              <w:rPr>
                <w:rFonts w:hint="eastAsia" w:ascii="宋体" w:hAnsi="宋体"/>
                <w:szCs w:val="24"/>
              </w:rPr>
              <w:t>履约保证金</w:t>
            </w:r>
          </w:p>
        </w:tc>
        <w:tc>
          <w:tcPr>
            <w:tcW w:w="5400" w:type="dxa"/>
            <w:vAlign w:val="center"/>
          </w:tcPr>
          <w:p w14:paraId="7221DE32">
            <w:pPr>
              <w:spacing w:line="360" w:lineRule="exact"/>
              <w:rPr>
                <w:rFonts w:ascii="宋体" w:hAnsi="宋体"/>
              </w:rPr>
            </w:pPr>
            <w:r>
              <w:rPr>
                <w:rFonts w:hint="eastAsia"/>
                <w:snapToGrid w:val="0"/>
                <w:kern w:val="0"/>
              </w:rPr>
              <w:t>按签订的合同条款执行</w:t>
            </w:r>
          </w:p>
        </w:tc>
      </w:tr>
    </w:tbl>
    <w:p w14:paraId="003D84A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1FF5E68">
      <w:pPr>
        <w:rPr>
          <w:rFonts w:ascii="Times New Roman" w:hAnsi="Times New Roman"/>
          <w:b/>
          <w:szCs w:val="24"/>
        </w:rPr>
      </w:pPr>
    </w:p>
    <w:p w14:paraId="2FBFB4DC">
      <w:pPr>
        <w:pStyle w:val="5"/>
        <w:spacing w:beforeLines="50" w:afterLines="50"/>
      </w:pPr>
      <w:bookmarkStart w:id="8" w:name="_Toc128884461"/>
      <w:r>
        <w:rPr>
          <w:rFonts w:hint="eastAsia"/>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513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072D8E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01E2BF9">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4417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56F320F7">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11F88742">
            <w:pPr>
              <w:adjustRightInd w:val="0"/>
              <w:snapToGrid w:val="0"/>
              <w:spacing w:line="360" w:lineRule="auto"/>
              <w:jc w:val="left"/>
              <w:rPr>
                <w:rFonts w:hAnsi="宋体"/>
                <w:kern w:val="0"/>
                <w:szCs w:val="21"/>
              </w:rPr>
            </w:pPr>
            <w:r>
              <w:rPr>
                <w:rFonts w:hint="eastAsia" w:hAnsi="宋体"/>
                <w:kern w:val="0"/>
                <w:szCs w:val="21"/>
              </w:rPr>
              <w:t>项目完成期：合同签订，3个月内完成系统的实施、培训和验收并交付使用（提供项目建设周期承诺函）。</w:t>
            </w:r>
          </w:p>
        </w:tc>
      </w:tr>
      <w:tr w14:paraId="7893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5582775D">
            <w:pPr>
              <w:adjustRightInd w:val="0"/>
              <w:snapToGrid w:val="0"/>
              <w:spacing w:line="360" w:lineRule="auto"/>
              <w:jc w:val="center"/>
              <w:rPr>
                <w:rFonts w:ascii="宋体" w:hAnsi="宋体"/>
                <w:kern w:val="0"/>
                <w:szCs w:val="21"/>
              </w:rPr>
            </w:pPr>
            <w:r>
              <w:rPr>
                <w:rFonts w:hint="eastAsia" w:ascii="宋体" w:hAnsi="宋体"/>
                <w:kern w:val="0"/>
                <w:szCs w:val="21"/>
              </w:rPr>
              <w:t>2</w:t>
            </w:r>
          </w:p>
        </w:tc>
        <w:tc>
          <w:tcPr>
            <w:tcW w:w="7658" w:type="dxa"/>
            <w:vAlign w:val="center"/>
          </w:tcPr>
          <w:p w14:paraId="0B6B32C8">
            <w:pPr>
              <w:adjustRightInd w:val="0"/>
              <w:snapToGrid w:val="0"/>
              <w:spacing w:line="360" w:lineRule="auto"/>
              <w:jc w:val="left"/>
              <w:rPr>
                <w:rFonts w:ascii="Times New Roman" w:hAnsi="宋体"/>
                <w:kern w:val="0"/>
                <w:szCs w:val="21"/>
              </w:rPr>
            </w:pPr>
            <w:r>
              <w:rPr>
                <w:rFonts w:hint="eastAsia" w:ascii="宋体" w:hAnsi="宋体" w:cs="宋体"/>
                <w:szCs w:val="21"/>
              </w:rPr>
              <w:t>投标供应商须提供法定代表人（单位负责人）和项目投标授权代表人在开标日前近一个月载有社保部门或税务部门公章的个人社保缴纳查询记录（不限定缴纳单位）；因社保部门或税务部门原因近一个月的社保证明暂时无法提供的，可往前顺延一个月；无社保缴纳记录或无法提供社保证明的需提供情况说明并承诺与其他投标供应商之间不存在法定代表人（单位负责人）、项目投标授权代表人为同一人、属同一单位或者在同一单位缴纳社保的情况（格式自拟）。未按要求提供相关材料或投标供应商之间存在法定代表人（单位负责人）、项目投标授权代表人为同一人、属同一单位或者在同一单位缴纳社保的，按投标无效处理。</w:t>
            </w:r>
          </w:p>
        </w:tc>
      </w:tr>
    </w:tbl>
    <w:p w14:paraId="6554E4A8">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2AF5852D">
      <w:pPr>
        <w:pStyle w:val="18"/>
        <w:jc w:val="center"/>
        <w:rPr>
          <w:rFonts w:ascii="宋体" w:hAnsi="宋体"/>
          <w:sz w:val="28"/>
          <w:szCs w:val="28"/>
        </w:rPr>
      </w:pPr>
      <w:r>
        <w:rPr>
          <w:rFonts w:hint="eastAsia" w:ascii="宋体" w:hAnsi="宋体"/>
          <w:sz w:val="28"/>
          <w:szCs w:val="28"/>
        </w:rPr>
        <w:t>三、项目概况</w:t>
      </w:r>
    </w:p>
    <w:p w14:paraId="38B34A3D">
      <w:pPr>
        <w:pStyle w:val="18"/>
      </w:pPr>
      <w:r>
        <w:rPr>
          <w:rFonts w:hint="eastAsia"/>
        </w:rPr>
        <w:t>（一）采购需求</w:t>
      </w:r>
    </w:p>
    <w:tbl>
      <w:tblPr>
        <w:tblStyle w:val="42"/>
        <w:tblW w:w="9229" w:type="dxa"/>
        <w:tblInd w:w="0" w:type="dxa"/>
        <w:tblLayout w:type="fixed"/>
        <w:tblCellMar>
          <w:top w:w="15" w:type="dxa"/>
          <w:left w:w="15" w:type="dxa"/>
          <w:bottom w:w="15" w:type="dxa"/>
          <w:right w:w="15" w:type="dxa"/>
        </w:tblCellMar>
      </w:tblPr>
      <w:tblGrid>
        <w:gridCol w:w="866"/>
        <w:gridCol w:w="3685"/>
        <w:gridCol w:w="921"/>
        <w:gridCol w:w="922"/>
        <w:gridCol w:w="1701"/>
        <w:gridCol w:w="1134"/>
      </w:tblGrid>
      <w:tr w14:paraId="3AC94C22">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6FEC343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63D2525C">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AADCFF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4D910C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708E54D2">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511D5355">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134" w:type="dxa"/>
            <w:tcBorders>
              <w:top w:val="single" w:color="000000" w:sz="4" w:space="0"/>
              <w:left w:val="single" w:color="000000" w:sz="4" w:space="0"/>
              <w:bottom w:val="single" w:color="000000" w:sz="4" w:space="0"/>
              <w:right w:val="single" w:color="000000" w:sz="4" w:space="0"/>
            </w:tcBorders>
            <w:vAlign w:val="center"/>
          </w:tcPr>
          <w:p w14:paraId="425566B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6139DB28">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37A2C568">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51426CED">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单病种质量管理智能上报系统</w:t>
            </w:r>
          </w:p>
        </w:tc>
        <w:tc>
          <w:tcPr>
            <w:tcW w:w="921" w:type="dxa"/>
            <w:tcBorders>
              <w:top w:val="single" w:color="000000" w:sz="4" w:space="0"/>
              <w:left w:val="single" w:color="000000" w:sz="4" w:space="0"/>
              <w:bottom w:val="single" w:color="000000" w:sz="4" w:space="0"/>
              <w:right w:val="single" w:color="000000" w:sz="4" w:space="0"/>
            </w:tcBorders>
            <w:vAlign w:val="center"/>
          </w:tcPr>
          <w:p w14:paraId="712B894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59ED9D4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654FEB2E">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850,000.00</w:t>
            </w:r>
          </w:p>
        </w:tc>
        <w:tc>
          <w:tcPr>
            <w:tcW w:w="1134" w:type="dxa"/>
            <w:tcBorders>
              <w:top w:val="single" w:color="000000" w:sz="4" w:space="0"/>
              <w:left w:val="single" w:color="000000" w:sz="4" w:space="0"/>
              <w:bottom w:val="single" w:color="000000" w:sz="4" w:space="0"/>
              <w:right w:val="single" w:color="000000" w:sz="4" w:space="0"/>
            </w:tcBorders>
            <w:vAlign w:val="center"/>
          </w:tcPr>
          <w:p w14:paraId="2A54CBD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2CDDB8F5">
      <w:pPr>
        <w:pStyle w:val="18"/>
        <w:rPr>
          <w:rFonts w:hint="eastAsia" w:ascii="Times New Roman" w:hAnsi="Times New Roman" w:eastAsia="宋体" w:cs="Times New Roman"/>
        </w:rPr>
      </w:pPr>
      <w:r>
        <w:rPr>
          <w:rFonts w:hint="eastAsia" w:ascii="Times New Roman" w:hAnsi="Times New Roman" w:eastAsia="宋体" w:cs="Times New Roman"/>
        </w:rPr>
        <w:t>（二）项目基本情况</w:t>
      </w:r>
    </w:p>
    <w:p w14:paraId="0A84ACAD">
      <w:pPr>
        <w:pStyle w:val="18"/>
        <w:ind w:firstLine="424" w:firstLineChars="202"/>
        <w:rPr>
          <w:rFonts w:hint="eastAsia"/>
          <w:b w:val="0"/>
          <w:sz w:val="21"/>
          <w:szCs w:val="21"/>
        </w:rPr>
      </w:pPr>
      <w:r>
        <w:rPr>
          <w:rFonts w:hint="eastAsia"/>
          <w:b w:val="0"/>
          <w:sz w:val="21"/>
          <w:szCs w:val="21"/>
        </w:rPr>
        <w:t>2020年7月，国家卫健委组织印发了《关于进一步加强单病种质量管理与控制工作的通知》（国卫办医函〔2020〕624号），《通知》进一步扩大了国家单病种质控范围，病种数量覆盖至51个，并从质量质控、资源消耗两个维度，对各单病种诊疗过程中的关键环节制定了质量监测信息项，同时要求指定专人负责相关信息的收集和报送。</w:t>
      </w:r>
    </w:p>
    <w:p w14:paraId="0E1D8A9D">
      <w:pPr>
        <w:pStyle w:val="18"/>
        <w:ind w:firstLine="424" w:firstLineChars="202"/>
        <w:rPr>
          <w:rFonts w:hint="eastAsia"/>
          <w:b w:val="0"/>
          <w:sz w:val="21"/>
          <w:szCs w:val="21"/>
        </w:rPr>
      </w:pPr>
      <w:r>
        <w:rPr>
          <w:rFonts w:hint="eastAsia"/>
          <w:b w:val="0"/>
          <w:sz w:val="21"/>
          <w:szCs w:val="21"/>
        </w:rPr>
        <w:t>2022年5月，国家卫生健康委医政医管局发布《关于进一步做好单病种质量监测数据填报工作的函》（国卫医质量便函【2022】125号），《便函》进一步强调和完善单病种质控工作，促进各级卫生健康行政部门、各级各类医疗机构，使用单病种质量管理工具加强过程监管，充分发挥单病种质控对提升医疗质量的作用，病种数量覆盖至55个。</w:t>
      </w:r>
    </w:p>
    <w:p w14:paraId="41FCFE48">
      <w:pPr>
        <w:pStyle w:val="18"/>
        <w:ind w:firstLine="424" w:firstLineChars="202"/>
        <w:rPr>
          <w:rFonts w:hint="eastAsia"/>
          <w:b w:val="0"/>
          <w:sz w:val="21"/>
          <w:szCs w:val="21"/>
        </w:rPr>
      </w:pPr>
      <w:r>
        <w:rPr>
          <w:rFonts w:hint="eastAsia"/>
          <w:b w:val="0"/>
          <w:sz w:val="21"/>
          <w:szCs w:val="21"/>
        </w:rPr>
        <w:t>2024年3月14日国家卫生健康委员会医政司发布便函《关于印发重症医学等3个国家临床专科能力评估手册（2024版）的通知》（国卫医政质量便函【2024】29号），涉及14个病种的病例数据补报。</w:t>
      </w:r>
    </w:p>
    <w:p w14:paraId="015F10B6">
      <w:pPr>
        <w:pStyle w:val="18"/>
        <w:ind w:firstLine="424" w:firstLineChars="202"/>
        <w:rPr>
          <w:b w:val="0"/>
          <w:sz w:val="21"/>
          <w:szCs w:val="21"/>
        </w:rPr>
      </w:pPr>
      <w:r>
        <w:rPr>
          <w:rFonts w:hint="eastAsia"/>
          <w:b w:val="0"/>
          <w:sz w:val="21"/>
          <w:szCs w:val="21"/>
        </w:rPr>
        <w:t>基于以上相关政策要求，拟采购一套单病种管理软件，实现以病种为管理单元，通过构建基于单病种病种质量控制指标和评价体系，进行医疗质量管理，并无缝对接国家单病种质量管理与控制平台，完成数据上报工作。</w:t>
      </w:r>
    </w:p>
    <w:p w14:paraId="5F40B4E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1FDF9A1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017692">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BA0E53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3、投标人提供证书或检测报告等证明材料的，颁发证书、出具报告的机构须是合法设立的机构，且具有颁发相应证书或者出具相应报告的资质。</w:t>
      </w:r>
    </w:p>
    <w:p w14:paraId="51F30FBF">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A553FA6">
      <w:pPr>
        <w:autoSpaceDE w:val="0"/>
        <w:autoSpaceDN w:val="0"/>
        <w:adjustRightInd w:val="0"/>
        <w:spacing w:line="360" w:lineRule="auto"/>
        <w:ind w:firstLine="424" w:firstLineChars="176"/>
        <w:jc w:val="left"/>
        <w:rPr>
          <w:rFonts w:ascii="宋体" w:hAnsi="宋体"/>
          <w:b/>
          <w:bCs/>
          <w:kern w:val="0"/>
          <w:sz w:val="24"/>
          <w:szCs w:val="20"/>
        </w:rPr>
      </w:pPr>
    </w:p>
    <w:p w14:paraId="01C7C7C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四、技术要求</w:t>
      </w:r>
    </w:p>
    <w:p w14:paraId="5C5576D8">
      <w:pPr>
        <w:pStyle w:val="218"/>
        <w:numPr>
          <w:ilvl w:val="0"/>
          <w:numId w:val="0"/>
        </w:numPr>
        <w:rPr>
          <w:rFonts w:hint="eastAsia" w:ascii="宋体" w:hAnsi="宋体" w:eastAsia="宋体" w:cs="宋体"/>
          <w:spacing w:val="9"/>
          <w:sz w:val="21"/>
          <w:szCs w:val="21"/>
          <w:highlight w:val="yellow"/>
          <w:lang w:eastAsia="zh-CN"/>
        </w:rPr>
      </w:pPr>
      <w:r>
        <w:rPr>
          <w:rFonts w:hint="eastAsia" w:ascii="宋体" w:hAnsi="宋体" w:eastAsia="宋体" w:cs="宋体"/>
          <w:spacing w:val="7"/>
          <w:kern w:val="0"/>
          <w:sz w:val="21"/>
          <w:szCs w:val="21"/>
          <w:highlight w:val="yellow"/>
          <w:lang w:val="en-US" w:eastAsia="zh-CN" w:bidi="ar"/>
        </w:rPr>
        <w:t>“▲”条</w:t>
      </w:r>
      <w:r>
        <w:rPr>
          <w:rFonts w:hint="eastAsia" w:ascii="宋体" w:hAnsi="宋体" w:eastAsia="宋体" w:cs="宋体"/>
          <w:spacing w:val="7"/>
          <w:sz w:val="21"/>
          <w:szCs w:val="21"/>
          <w:highlight w:val="yellow"/>
          <w:lang w:val="en-US" w:eastAsia="zh-CN"/>
        </w:rPr>
        <w:t>款</w:t>
      </w:r>
      <w:r>
        <w:rPr>
          <w:rFonts w:hint="eastAsia" w:ascii="宋体" w:hAnsi="宋体" w:eastAsia="宋体" w:cs="宋体"/>
          <w:spacing w:val="7"/>
          <w:sz w:val="21"/>
          <w:szCs w:val="21"/>
          <w:highlight w:val="yellow"/>
        </w:rPr>
        <w:t>为重要条款要求</w:t>
      </w:r>
      <w:r>
        <w:rPr>
          <w:rFonts w:hint="eastAsia" w:ascii="宋体" w:hAnsi="宋体" w:cs="宋体"/>
          <w:spacing w:val="7"/>
          <w:sz w:val="21"/>
          <w:szCs w:val="21"/>
          <w:highlight w:val="yellow"/>
          <w:lang w:val="en-US" w:eastAsia="zh-CN"/>
        </w:rPr>
        <w:t>,</w:t>
      </w:r>
      <w:r>
        <w:rPr>
          <w:rFonts w:hint="eastAsia" w:ascii="宋体" w:hAnsi="宋体" w:eastAsia="宋体" w:cs="宋体"/>
          <w:spacing w:val="7"/>
          <w:kern w:val="0"/>
          <w:sz w:val="21"/>
          <w:szCs w:val="21"/>
          <w:highlight w:val="yellow"/>
          <w:lang w:val="en-US" w:eastAsia="zh-CN" w:bidi="ar"/>
        </w:rPr>
        <w:t>需提供对应功能的系统截图，需在《服务要求偏离表》的</w:t>
      </w:r>
      <w:r>
        <w:rPr>
          <w:rFonts w:hint="eastAsia" w:ascii="宋体" w:hAnsi="宋体" w:eastAsia="宋体" w:cs="宋体"/>
          <w:spacing w:val="7"/>
          <w:sz w:val="21"/>
          <w:szCs w:val="21"/>
          <w:highlight w:val="yellow"/>
        </w:rPr>
        <w:t>“说明 ”一栏中列出</w:t>
      </w:r>
      <w:r>
        <w:rPr>
          <w:rFonts w:hint="eastAsia" w:ascii="宋体" w:hAnsi="宋体" w:eastAsia="宋体" w:cs="宋体"/>
          <w:spacing w:val="7"/>
          <w:sz w:val="21"/>
          <w:szCs w:val="21"/>
          <w:highlight w:val="yellow"/>
          <w:lang w:val="en-US" w:eastAsia="zh-CN"/>
        </w:rPr>
        <w:t>技术</w:t>
      </w:r>
      <w:r>
        <w:rPr>
          <w:rFonts w:hint="eastAsia" w:ascii="宋体" w:hAnsi="宋体" w:eastAsia="宋体" w:cs="宋体"/>
          <w:spacing w:val="7"/>
          <w:sz w:val="21"/>
          <w:szCs w:val="21"/>
          <w:highlight w:val="yellow"/>
        </w:rPr>
        <w:t>条款响应情况证</w:t>
      </w:r>
      <w:r>
        <w:rPr>
          <w:rFonts w:hint="eastAsia" w:ascii="宋体" w:hAnsi="宋体" w:eastAsia="宋体" w:cs="宋体"/>
          <w:spacing w:val="6"/>
          <w:sz w:val="21"/>
          <w:szCs w:val="21"/>
          <w:highlight w:val="yellow"/>
        </w:rPr>
        <w:t>明资料名称，</w:t>
      </w:r>
      <w:r>
        <w:rPr>
          <w:rFonts w:hint="eastAsia" w:ascii="宋体" w:hAnsi="宋体" w:eastAsia="宋体" w:cs="宋体"/>
          <w:spacing w:val="9"/>
          <w:sz w:val="21"/>
          <w:szCs w:val="21"/>
          <w:highlight w:val="yellow"/>
        </w:rPr>
        <w:t>并注明该证明资料在投标文件中的具体位置</w:t>
      </w:r>
      <w:r>
        <w:rPr>
          <w:rFonts w:hint="eastAsia" w:ascii="宋体" w:hAnsi="宋体" w:eastAsia="宋体" w:cs="宋体"/>
          <w:spacing w:val="9"/>
          <w:sz w:val="21"/>
          <w:szCs w:val="21"/>
          <w:highlight w:val="yellow"/>
          <w:lang w:eastAsia="zh-CN"/>
        </w:rPr>
        <w:t>。</w:t>
      </w:r>
    </w:p>
    <w:p w14:paraId="54EB6B87">
      <w:pPr>
        <w:pStyle w:val="218"/>
        <w:numPr>
          <w:ilvl w:val="0"/>
          <w:numId w:val="0"/>
        </w:numPr>
        <w:rPr>
          <w:rFonts w:hint="eastAsia" w:eastAsia="宋体" w:cs="Times New Roman"/>
          <w:b/>
          <w:lang w:val="en-US" w:eastAsia="zh-CN"/>
        </w:rPr>
      </w:pPr>
    </w:p>
    <w:p w14:paraId="251F972A">
      <w:pPr>
        <w:pStyle w:val="218"/>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Times New Roman"/>
          <w:b/>
          <w:highlight w:val="yellow"/>
          <w:lang w:val="en-US" w:eastAsia="zh-CN"/>
        </w:rPr>
      </w:pPr>
      <w:r>
        <w:rPr>
          <w:rFonts w:hint="eastAsia" w:eastAsia="宋体" w:cs="Times New Roman"/>
          <w:b/>
          <w:lang w:val="en-US" w:eastAsia="zh-CN"/>
        </w:rPr>
        <w:t>(一)</w:t>
      </w:r>
      <w:r>
        <w:rPr>
          <w:rFonts w:hint="eastAsia" w:ascii="宋体" w:hAnsi="宋体" w:eastAsia="宋体" w:cs="Times New Roman"/>
          <w:b/>
          <w:lang w:val="en-US" w:eastAsia="zh-CN"/>
        </w:rPr>
        <w:t>技术参数</w:t>
      </w:r>
    </w:p>
    <w:tbl>
      <w:tblPr>
        <w:tblStyle w:val="42"/>
        <w:tblpPr w:leftFromText="180" w:rightFromText="180" w:vertAnchor="text" w:horzAnchor="page" w:tblpX="1009" w:tblpY="650"/>
        <w:tblOverlap w:val="never"/>
        <w:tblW w:w="9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265"/>
        <w:gridCol w:w="7262"/>
      </w:tblGrid>
      <w:tr w14:paraId="269F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9501" w:type="dxa"/>
            <w:gridSpan w:val="3"/>
            <w:shd w:val="clear" w:color="auto" w:fill="FFFFFF" w:themeFill="background1"/>
            <w:noWrap w:val="0"/>
            <w:vAlign w:val="center"/>
          </w:tcPr>
          <w:p w14:paraId="76A15293">
            <w:pPr>
              <w:keepNext w:val="0"/>
              <w:keepLines w:val="0"/>
              <w:suppressLineNumbers w:val="0"/>
              <w:bidi w:val="0"/>
              <w:spacing w:before="0" w:beforeAutospacing="0" w:after="0" w:afterAutospacing="0"/>
              <w:ind w:left="0" w:right="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招标技术要求</w:t>
            </w:r>
          </w:p>
        </w:tc>
      </w:tr>
      <w:tr w14:paraId="7F3C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restart"/>
            <w:noWrap w:val="0"/>
            <w:vAlign w:val="center"/>
          </w:tcPr>
          <w:p w14:paraId="7345D310">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技术层</w:t>
            </w:r>
          </w:p>
        </w:tc>
        <w:tc>
          <w:tcPr>
            <w:tcW w:w="1265" w:type="dxa"/>
            <w:vMerge w:val="restart"/>
            <w:noWrap w:val="0"/>
            <w:vAlign w:val="center"/>
          </w:tcPr>
          <w:p w14:paraId="03AC2134">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架构先进性</w:t>
            </w:r>
          </w:p>
        </w:tc>
        <w:tc>
          <w:tcPr>
            <w:tcW w:w="7262" w:type="dxa"/>
            <w:noWrap w:val="0"/>
            <w:vAlign w:val="top"/>
          </w:tcPr>
          <w:p w14:paraId="11627908">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系统需为B/S架构，需支持</w:t>
            </w:r>
            <w:r>
              <w:rPr>
                <w:rFonts w:hint="eastAsia" w:ascii="宋体" w:hAnsi="宋体" w:eastAsia="宋体" w:cs="宋体"/>
                <w:sz w:val="21"/>
                <w:szCs w:val="21"/>
                <w:lang w:val="en-US" w:eastAsia="zh-Hans"/>
              </w:rPr>
              <w:t>高并发的分布式技术方案</w:t>
            </w:r>
            <w:r>
              <w:rPr>
                <w:rFonts w:hint="eastAsia" w:ascii="宋体" w:hAnsi="宋体" w:eastAsia="宋体" w:cs="宋体"/>
                <w:sz w:val="21"/>
                <w:szCs w:val="21"/>
                <w:lang w:val="en-US" w:eastAsia="zh-CN"/>
              </w:rPr>
              <w:t>；</w:t>
            </w:r>
          </w:p>
        </w:tc>
      </w:tr>
      <w:tr w14:paraId="1BDD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 w:type="dxa"/>
            <w:vMerge w:val="continue"/>
            <w:noWrap w:val="0"/>
            <w:vAlign w:val="center"/>
          </w:tcPr>
          <w:p w14:paraId="5D3E9FC6">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095A3B2D">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2AC72157">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系统需支持医院内、外网本地化安装部署；</w:t>
            </w:r>
          </w:p>
        </w:tc>
      </w:tr>
      <w:tr w14:paraId="29A0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2473C0B2">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38070B32">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359E333F">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系统可根据系统业务发展需要，实现不停机弹性扩容；</w:t>
            </w:r>
          </w:p>
        </w:tc>
      </w:tr>
      <w:tr w14:paraId="4356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5C892DC7">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6FE97827">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5D7DC5E9">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系统需支持360极速、Google Chrome、Edge等主流浏览器；</w:t>
            </w:r>
          </w:p>
        </w:tc>
      </w:tr>
      <w:tr w14:paraId="72D0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504CE773">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8B6253D">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298D0DC0">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系统需支持国产操作系统及国产数据库（如：麒麟、统信、达梦等）并具备国产厂家兼容认证资质；</w:t>
            </w:r>
          </w:p>
        </w:tc>
      </w:tr>
      <w:tr w14:paraId="3088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739AD95C">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restart"/>
            <w:noWrap w:val="0"/>
            <w:vAlign w:val="center"/>
          </w:tcPr>
          <w:p w14:paraId="02E52F13">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设计合理性</w:t>
            </w:r>
          </w:p>
        </w:tc>
        <w:tc>
          <w:tcPr>
            <w:tcW w:w="7262" w:type="dxa"/>
            <w:noWrap w:val="0"/>
            <w:vAlign w:val="top"/>
          </w:tcPr>
          <w:p w14:paraId="7173E56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用户端要求无需安装任何软件，仅通过浏览器即可使用；</w:t>
            </w:r>
          </w:p>
        </w:tc>
      </w:tr>
      <w:tr w14:paraId="1546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515D611B">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8E26E64">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1EA2E385">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系统服务端升级时，要求不中断现有业务，且用户端无需更新；</w:t>
            </w:r>
          </w:p>
        </w:tc>
      </w:tr>
      <w:tr w14:paraId="5928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 w:type="dxa"/>
            <w:vMerge w:val="continue"/>
            <w:noWrap w:val="0"/>
            <w:vAlign w:val="top"/>
          </w:tcPr>
          <w:p w14:paraId="397E5607">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1B233C8">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296D58BE">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服务端运行的异常情况要求可追溯</w:t>
            </w:r>
            <w:r>
              <w:rPr>
                <w:rFonts w:hint="eastAsia" w:ascii="宋体" w:hAnsi="宋体" w:eastAsia="宋体" w:cs="宋体"/>
                <w:sz w:val="21"/>
                <w:szCs w:val="21"/>
                <w:lang w:val="en-US" w:eastAsia="zh-Hans"/>
              </w:rPr>
              <w:t>。</w:t>
            </w:r>
          </w:p>
        </w:tc>
      </w:tr>
      <w:tr w14:paraId="1C65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5E6111D7">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restart"/>
            <w:noWrap w:val="0"/>
            <w:vAlign w:val="center"/>
          </w:tcPr>
          <w:p w14:paraId="33052A2C">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可维护性</w:t>
            </w:r>
          </w:p>
        </w:tc>
        <w:tc>
          <w:tcPr>
            <w:tcW w:w="7262" w:type="dxa"/>
            <w:noWrap w:val="0"/>
            <w:vAlign w:val="top"/>
          </w:tcPr>
          <w:p w14:paraId="37C47F0B">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对所有配置支持</w:t>
            </w:r>
            <w:r>
              <w:rPr>
                <w:rFonts w:hint="eastAsia" w:ascii="宋体" w:hAnsi="宋体" w:eastAsia="宋体" w:cs="宋体"/>
                <w:sz w:val="21"/>
                <w:szCs w:val="21"/>
                <w:lang w:val="en-US" w:eastAsia="zh-CN"/>
              </w:rPr>
              <w:t>可视化自定义维护</w:t>
            </w:r>
            <w:r>
              <w:rPr>
                <w:rFonts w:hint="eastAsia" w:ascii="宋体" w:hAnsi="宋体" w:eastAsia="宋体" w:cs="宋体"/>
                <w:sz w:val="21"/>
                <w:szCs w:val="21"/>
                <w:lang w:val="en-US" w:eastAsia="zh-Hans"/>
              </w:rPr>
              <w:t>，包括但不限于数据源配置、对接配置、用户体验相关配置等</w:t>
            </w:r>
            <w:r>
              <w:rPr>
                <w:rFonts w:hint="eastAsia" w:ascii="宋体" w:hAnsi="宋体" w:eastAsia="宋体" w:cs="宋体"/>
                <w:sz w:val="21"/>
                <w:szCs w:val="21"/>
                <w:lang w:val="en-US" w:eastAsia="zh-CN"/>
              </w:rPr>
              <w:t>；</w:t>
            </w:r>
          </w:p>
        </w:tc>
      </w:tr>
      <w:tr w14:paraId="1464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 w:type="dxa"/>
            <w:vMerge w:val="continue"/>
            <w:noWrap w:val="0"/>
            <w:vAlign w:val="top"/>
          </w:tcPr>
          <w:p w14:paraId="6D27C769">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4DBFF61">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Hans"/>
              </w:rPr>
            </w:pPr>
          </w:p>
        </w:tc>
        <w:tc>
          <w:tcPr>
            <w:tcW w:w="7262" w:type="dxa"/>
            <w:noWrap w:val="0"/>
            <w:vAlign w:val="top"/>
          </w:tcPr>
          <w:p w14:paraId="31932584">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Hans"/>
              </w:rPr>
              <w:t>填报字段抓取模式包含多种模式，如投标人产品支持：默认模式、规则模式、筛选模式等，其中规则配置兼容XML</w:t>
            </w:r>
            <w:r>
              <w:rPr>
                <w:rFonts w:hint="eastAsia" w:ascii="宋体" w:hAnsi="宋体" w:cs="宋体"/>
                <w:sz w:val="21"/>
                <w:szCs w:val="21"/>
                <w:lang w:val="en-US" w:eastAsia="zh-CN"/>
              </w:rPr>
              <w:t>及</w:t>
            </w:r>
            <w:r>
              <w:rPr>
                <w:rFonts w:hint="eastAsia" w:ascii="宋体" w:hAnsi="宋体" w:eastAsia="宋体" w:cs="宋体"/>
                <w:sz w:val="21"/>
                <w:szCs w:val="21"/>
                <w:lang w:val="en-US" w:eastAsia="zh-Hans"/>
              </w:rPr>
              <w:t>JSON处理；</w:t>
            </w:r>
            <w:r>
              <w:rPr>
                <w:rFonts w:hint="eastAsia" w:ascii="宋体" w:hAnsi="宋体" w:cs="宋体"/>
                <w:sz w:val="21"/>
                <w:szCs w:val="21"/>
                <w:lang w:val="en-US" w:eastAsia="zh-CN"/>
              </w:rPr>
              <w:t>（提供系统功能截图）</w:t>
            </w:r>
          </w:p>
        </w:tc>
      </w:tr>
      <w:tr w14:paraId="395A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738EB6BC">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51F8D50D">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center"/>
          </w:tcPr>
          <w:p w14:paraId="576DDE98">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系统需具备自动巡检功能，内容包含</w:t>
            </w:r>
            <w:r>
              <w:rPr>
                <w:rFonts w:hint="eastAsia" w:ascii="宋体" w:hAnsi="宋体" w:cs="宋体"/>
                <w:sz w:val="21"/>
                <w:szCs w:val="21"/>
                <w:lang w:val="en-US" w:eastAsia="zh-CN"/>
              </w:rPr>
              <w:t>：</w:t>
            </w:r>
            <w:r>
              <w:rPr>
                <w:rFonts w:hint="eastAsia" w:ascii="宋体" w:hAnsi="宋体" w:eastAsia="宋体" w:cs="宋体"/>
                <w:kern w:val="2"/>
                <w:sz w:val="21"/>
                <w:szCs w:val="21"/>
                <w:lang w:bidi="ar"/>
              </w:rPr>
              <w:t>有填报数据未登录用户、超7日未审批用户、上报失败原因、数据库备份信息等</w:t>
            </w:r>
            <w:r>
              <w:rPr>
                <w:rFonts w:hint="eastAsia" w:ascii="宋体" w:hAnsi="宋体" w:eastAsia="宋体" w:cs="宋体"/>
                <w:kern w:val="2"/>
                <w:sz w:val="21"/>
                <w:szCs w:val="21"/>
                <w:lang w:eastAsia="zh-CN" w:bidi="ar"/>
              </w:rPr>
              <w:t>；</w:t>
            </w:r>
            <w:r>
              <w:rPr>
                <w:rFonts w:hint="eastAsia" w:ascii="宋体" w:hAnsi="宋体" w:eastAsia="宋体" w:cs="宋体"/>
                <w:sz w:val="21"/>
                <w:szCs w:val="21"/>
                <w:lang w:val="en-US" w:eastAsia="zh-CN"/>
              </w:rPr>
              <w:t>（提供系统功能截图）</w:t>
            </w:r>
          </w:p>
        </w:tc>
      </w:tr>
      <w:tr w14:paraId="3AF2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63901F29">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及</w:t>
            </w:r>
          </w:p>
        </w:tc>
        <w:tc>
          <w:tcPr>
            <w:tcW w:w="1265" w:type="dxa"/>
            <w:vMerge w:val="continue"/>
            <w:noWrap w:val="0"/>
            <w:vAlign w:val="center"/>
          </w:tcPr>
          <w:p w14:paraId="184D8314">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center"/>
          </w:tcPr>
          <w:p w14:paraId="2EE46AAE">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Hans"/>
              </w:rPr>
            </w:pPr>
            <w:r>
              <w:rPr>
                <w:rFonts w:hint="eastAsia" w:ascii="宋体" w:hAnsi="宋体" w:eastAsia="宋体" w:cs="宋体"/>
                <w:sz w:val="21"/>
                <w:szCs w:val="21"/>
              </w:rPr>
              <w:t>▲</w:t>
            </w:r>
            <w:r>
              <w:rPr>
                <w:rFonts w:hint="eastAsia" w:ascii="宋体" w:hAnsi="宋体" w:eastAsia="宋体" w:cs="宋体"/>
                <w:sz w:val="21"/>
                <w:szCs w:val="21"/>
                <w:lang w:val="en-US" w:eastAsia="zh-CN"/>
              </w:rPr>
              <w:t>系统需实时生成数据异常分析，内容包含：</w:t>
            </w:r>
            <w:r>
              <w:rPr>
                <w:rFonts w:hint="eastAsia" w:ascii="宋体" w:hAnsi="宋体" w:eastAsia="宋体" w:cs="宋体"/>
                <w:b w:val="0"/>
                <w:bCs w:val="0"/>
                <w:kern w:val="2"/>
                <w:sz w:val="21"/>
                <w:szCs w:val="21"/>
                <w:lang w:bidi="ar"/>
              </w:rPr>
              <w:t>无填报科室或无填报医师的病例明细、多日</w:t>
            </w:r>
            <w:r>
              <w:rPr>
                <w:rFonts w:hint="eastAsia" w:ascii="宋体" w:hAnsi="宋体" w:eastAsia="宋体" w:cs="宋体"/>
                <w:b w:val="0"/>
                <w:bCs w:val="0"/>
                <w:kern w:val="2"/>
                <w:sz w:val="21"/>
                <w:szCs w:val="21"/>
                <w:lang w:eastAsia="zh-CN" w:bidi="ar"/>
              </w:rPr>
              <w:t>（</w:t>
            </w:r>
            <w:r>
              <w:rPr>
                <w:rFonts w:hint="eastAsia" w:ascii="宋体" w:hAnsi="宋体" w:eastAsia="宋体" w:cs="宋体"/>
                <w:b w:val="0"/>
                <w:bCs w:val="0"/>
                <w:kern w:val="2"/>
                <w:sz w:val="21"/>
                <w:szCs w:val="21"/>
                <w:lang w:val="en-US" w:eastAsia="zh-CN" w:bidi="ar"/>
              </w:rPr>
              <w:t>10日</w:t>
            </w:r>
            <w:r>
              <w:rPr>
                <w:rFonts w:hint="eastAsia" w:ascii="宋体" w:hAnsi="宋体" w:eastAsia="宋体" w:cs="宋体"/>
                <w:b w:val="0"/>
                <w:bCs w:val="0"/>
                <w:kern w:val="2"/>
                <w:sz w:val="21"/>
                <w:szCs w:val="21"/>
                <w:lang w:eastAsia="zh-CN" w:bidi="ar"/>
              </w:rPr>
              <w:t>）</w:t>
            </w:r>
            <w:r>
              <w:rPr>
                <w:rFonts w:hint="eastAsia" w:ascii="宋体" w:hAnsi="宋体" w:eastAsia="宋体" w:cs="宋体"/>
                <w:b w:val="0"/>
                <w:bCs w:val="0"/>
                <w:kern w:val="2"/>
                <w:sz w:val="21"/>
                <w:szCs w:val="21"/>
                <w:lang w:bidi="ar"/>
              </w:rPr>
              <w:t>无新增病例、统计有检验费用但无LIS记录病例、统计各病种当日新增病例数量、统计各病种当日新增病例明细、电子病历异常明细、患者身份证号异常明细</w:t>
            </w:r>
            <w:r>
              <w:rPr>
                <w:rFonts w:hint="eastAsia" w:ascii="宋体" w:hAnsi="宋体" w:eastAsia="宋体" w:cs="宋体"/>
                <w:sz w:val="21"/>
                <w:szCs w:val="21"/>
                <w:lang w:val="en-US" w:eastAsia="zh-CN"/>
              </w:rPr>
              <w:t>等。（提供系统功能截图）</w:t>
            </w:r>
          </w:p>
        </w:tc>
      </w:tr>
      <w:tr w14:paraId="297A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 w:type="dxa"/>
            <w:vMerge w:val="restart"/>
            <w:noWrap w:val="0"/>
            <w:vAlign w:val="center"/>
          </w:tcPr>
          <w:p w14:paraId="632AB5FC">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功能层</w:t>
            </w:r>
          </w:p>
        </w:tc>
        <w:tc>
          <w:tcPr>
            <w:tcW w:w="1265" w:type="dxa"/>
            <w:vMerge w:val="restart"/>
            <w:noWrap w:val="0"/>
            <w:vAlign w:val="center"/>
          </w:tcPr>
          <w:p w14:paraId="21999655">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智能化</w:t>
            </w:r>
          </w:p>
        </w:tc>
        <w:tc>
          <w:tcPr>
            <w:tcW w:w="7262" w:type="dxa"/>
            <w:noWrap w:val="0"/>
            <w:vAlign w:val="top"/>
          </w:tcPr>
          <w:p w14:paraId="65C7843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系统需自动识别</w:t>
            </w:r>
            <w:r>
              <w:rPr>
                <w:rFonts w:hint="eastAsia" w:ascii="宋体" w:hAnsi="宋体" w:eastAsia="宋体" w:cs="宋体"/>
                <w:sz w:val="21"/>
                <w:szCs w:val="21"/>
                <w:lang w:val="en-US" w:eastAsia="zh-Hans"/>
              </w:rPr>
              <w:t>国家平台</w:t>
            </w:r>
            <w:r>
              <w:rPr>
                <w:rFonts w:hint="eastAsia" w:ascii="宋体" w:hAnsi="宋体" w:eastAsia="宋体" w:cs="宋体"/>
                <w:sz w:val="21"/>
                <w:szCs w:val="21"/>
                <w:lang w:val="en-US" w:eastAsia="zh-CN"/>
              </w:rPr>
              <w:t>各个病</w:t>
            </w:r>
            <w:r>
              <w:rPr>
                <w:rFonts w:hint="eastAsia" w:ascii="宋体" w:hAnsi="宋体" w:eastAsia="宋体" w:cs="宋体"/>
                <w:sz w:val="21"/>
                <w:szCs w:val="21"/>
                <w:lang w:val="en-US" w:eastAsia="zh-Hans"/>
              </w:rPr>
              <w:t>种</w:t>
            </w:r>
            <w:r>
              <w:rPr>
                <w:rFonts w:hint="eastAsia" w:ascii="宋体" w:hAnsi="宋体" w:eastAsia="宋体" w:cs="宋体"/>
                <w:sz w:val="21"/>
                <w:szCs w:val="21"/>
                <w:lang w:val="en-US" w:eastAsia="zh-CN"/>
              </w:rPr>
              <w:t>的</w:t>
            </w:r>
            <w:r>
              <w:rPr>
                <w:rFonts w:hint="eastAsia" w:ascii="宋体" w:hAnsi="宋体" w:eastAsia="宋体" w:cs="宋体"/>
                <w:sz w:val="21"/>
                <w:szCs w:val="21"/>
                <w:lang w:val="en-US" w:eastAsia="zh-Hans"/>
              </w:rPr>
              <w:t>填报要求，</w:t>
            </w:r>
            <w:r>
              <w:rPr>
                <w:rFonts w:hint="eastAsia" w:ascii="宋体" w:hAnsi="宋体" w:eastAsia="宋体" w:cs="宋体"/>
                <w:sz w:val="21"/>
                <w:szCs w:val="21"/>
                <w:lang w:val="en-US" w:eastAsia="zh-CN"/>
              </w:rPr>
              <w:t>并</w:t>
            </w:r>
            <w:r>
              <w:rPr>
                <w:rFonts w:hint="eastAsia" w:ascii="宋体" w:hAnsi="宋体" w:eastAsia="宋体" w:cs="宋体"/>
                <w:sz w:val="21"/>
                <w:szCs w:val="21"/>
                <w:lang w:val="en-US" w:eastAsia="zh-Hans"/>
              </w:rPr>
              <w:t>自动</w:t>
            </w:r>
            <w:r>
              <w:rPr>
                <w:rFonts w:hint="eastAsia" w:ascii="宋体" w:hAnsi="宋体" w:eastAsia="宋体" w:cs="宋体"/>
                <w:sz w:val="21"/>
                <w:szCs w:val="21"/>
                <w:lang w:val="en-US" w:eastAsia="zh-CN"/>
              </w:rPr>
              <w:t>获取病种上报名单；</w:t>
            </w:r>
          </w:p>
        </w:tc>
      </w:tr>
      <w:tr w14:paraId="33A4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0751A1E1">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62E064EB">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30EF2B75">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系统需将上报名单自动分配给填报医生，分配规则需支持自定义；</w:t>
            </w:r>
          </w:p>
        </w:tc>
      </w:tr>
      <w:tr w14:paraId="0D97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3DCA9A15">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4D123537">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290476C2">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各病种中无数据源可对接的项目，系统需进行</w:t>
            </w:r>
            <w:r>
              <w:rPr>
                <w:rFonts w:hint="eastAsia" w:ascii="宋体" w:hAnsi="宋体" w:eastAsia="宋体" w:cs="宋体"/>
                <w:sz w:val="21"/>
                <w:szCs w:val="21"/>
                <w:lang w:val="en-US" w:eastAsia="zh-Hans"/>
              </w:rPr>
              <w:t>双模式</w:t>
            </w:r>
            <w:r>
              <w:rPr>
                <w:rFonts w:hint="eastAsia" w:ascii="宋体" w:hAnsi="宋体" w:eastAsia="宋体" w:cs="宋体"/>
                <w:sz w:val="21"/>
                <w:szCs w:val="21"/>
                <w:lang w:val="en-US" w:eastAsia="zh-CN"/>
              </w:rPr>
              <w:t>处理；</w:t>
            </w:r>
          </w:p>
        </w:tc>
      </w:tr>
      <w:tr w14:paraId="6F44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974" w:type="dxa"/>
            <w:vMerge w:val="continue"/>
            <w:noWrap w:val="0"/>
            <w:vAlign w:val="center"/>
          </w:tcPr>
          <w:p w14:paraId="6C43817B">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2BF57921">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74EB0C3F">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系统内上报的单病种数据，需支持自动提交至国家平台，无需手工提交；</w:t>
            </w:r>
          </w:p>
        </w:tc>
      </w:tr>
      <w:tr w14:paraId="551E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74" w:type="dxa"/>
            <w:vMerge w:val="continue"/>
            <w:noWrap w:val="0"/>
            <w:vAlign w:val="center"/>
          </w:tcPr>
          <w:p w14:paraId="5195C174">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063B056E">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00754F37">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自动执行任务管理，如投标人产品支持任务的自定义启停与循环执行周期（可按照周、天、小时、分钟设置循环周期），且能自动生成任务执行日志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（提供系统功能截图）</w:t>
            </w:r>
          </w:p>
        </w:tc>
      </w:tr>
      <w:tr w14:paraId="4206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74" w:type="dxa"/>
            <w:vMerge w:val="continue"/>
            <w:noWrap w:val="0"/>
            <w:vAlign w:val="center"/>
          </w:tcPr>
          <w:p w14:paraId="7F09032D">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restart"/>
            <w:noWrap w:val="0"/>
            <w:vAlign w:val="center"/>
          </w:tcPr>
          <w:p w14:paraId="4C0ADCA8">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数据获取</w:t>
            </w:r>
          </w:p>
        </w:tc>
        <w:tc>
          <w:tcPr>
            <w:tcW w:w="7262" w:type="dxa"/>
            <w:noWrap w:val="0"/>
            <w:vAlign w:val="top"/>
          </w:tcPr>
          <w:p w14:paraId="41EC8D0C">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bookmarkStart w:id="9" w:name="_Toc28346"/>
            <w:r>
              <w:rPr>
                <w:rFonts w:hint="eastAsia" w:ascii="宋体" w:hAnsi="宋体" w:cs="宋体"/>
                <w:sz w:val="21"/>
                <w:szCs w:val="21"/>
                <w:lang w:val="en-US" w:eastAsia="zh-CN"/>
              </w:rPr>
              <w:t>需包含</w:t>
            </w:r>
            <w:r>
              <w:rPr>
                <w:rFonts w:hint="eastAsia" w:ascii="宋体" w:hAnsi="宋体" w:eastAsia="宋体" w:cs="宋体"/>
                <w:sz w:val="21"/>
                <w:szCs w:val="21"/>
                <w:lang w:val="en-US" w:eastAsia="zh-CN"/>
              </w:rPr>
              <w:t>国家单病种质量管理与控制平台</w:t>
            </w:r>
            <w:r>
              <w:rPr>
                <w:rFonts w:hint="eastAsia" w:ascii="宋体" w:hAnsi="宋体" w:cs="宋体"/>
                <w:sz w:val="21"/>
                <w:szCs w:val="21"/>
                <w:lang w:val="en-US" w:eastAsia="zh-CN"/>
              </w:rPr>
              <w:t>发布的</w:t>
            </w:r>
            <w:r>
              <w:rPr>
                <w:rFonts w:hint="eastAsia" w:ascii="宋体" w:hAnsi="宋体" w:eastAsia="宋体" w:cs="宋体"/>
                <w:sz w:val="21"/>
                <w:szCs w:val="21"/>
                <w:lang w:val="en-US" w:eastAsia="zh-CN"/>
              </w:rPr>
              <w:t>55个病种；</w:t>
            </w:r>
            <w:r>
              <w:rPr>
                <w:rFonts w:hint="eastAsia" w:ascii="宋体" w:hAnsi="宋体" w:eastAsia="宋体" w:cs="宋体"/>
                <w:sz w:val="21"/>
                <w:szCs w:val="21"/>
                <w:lang w:val="en-US" w:eastAsia="zh-Hans"/>
              </w:rPr>
              <w:t>各病种数据获取条件</w:t>
            </w: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按国家平台要求内置，针对国家平台变更保持同步，</w:t>
            </w:r>
            <w:r>
              <w:rPr>
                <w:rFonts w:hint="eastAsia" w:ascii="宋体" w:hAnsi="宋体" w:eastAsia="宋体" w:cs="宋体"/>
                <w:sz w:val="21"/>
                <w:szCs w:val="21"/>
                <w:lang w:val="en-US" w:eastAsia="zh-CN"/>
              </w:rPr>
              <w:t>且</w:t>
            </w:r>
            <w:r>
              <w:rPr>
                <w:rFonts w:hint="eastAsia" w:ascii="宋体" w:hAnsi="宋体" w:eastAsia="宋体" w:cs="宋体"/>
                <w:sz w:val="21"/>
                <w:szCs w:val="21"/>
                <w:lang w:val="en-US" w:eastAsia="zh-Hans"/>
              </w:rPr>
              <w:t>可支持适配医院特性调整</w:t>
            </w:r>
            <w:bookmarkEnd w:id="9"/>
            <w:r>
              <w:rPr>
                <w:rFonts w:hint="eastAsia" w:ascii="宋体" w:hAnsi="宋体" w:eastAsia="宋体" w:cs="宋体"/>
                <w:sz w:val="21"/>
                <w:szCs w:val="21"/>
                <w:lang w:val="en-US" w:eastAsia="zh-CN"/>
              </w:rPr>
              <w:t>；</w:t>
            </w:r>
          </w:p>
        </w:tc>
      </w:tr>
      <w:tr w14:paraId="361E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71634D3A">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6C3C6CB0">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6F1FEB9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自定义时段</w:t>
            </w:r>
            <w:r>
              <w:rPr>
                <w:rFonts w:hint="eastAsia" w:ascii="宋体" w:hAnsi="宋体" w:eastAsia="宋体" w:cs="宋体"/>
                <w:sz w:val="21"/>
                <w:szCs w:val="21"/>
                <w:lang w:val="en-US" w:eastAsia="zh-CN"/>
              </w:rPr>
              <w:t>及</w:t>
            </w:r>
            <w:r>
              <w:rPr>
                <w:rFonts w:hint="eastAsia" w:ascii="宋体" w:hAnsi="宋体" w:eastAsia="宋体" w:cs="宋体"/>
                <w:sz w:val="21"/>
                <w:szCs w:val="21"/>
                <w:lang w:val="en-US" w:eastAsia="zh-Hans"/>
              </w:rPr>
              <w:t>多时段配置</w:t>
            </w:r>
            <w:r>
              <w:rPr>
                <w:rFonts w:hint="eastAsia" w:ascii="宋体" w:hAnsi="宋体" w:eastAsia="宋体" w:cs="宋体"/>
                <w:sz w:val="21"/>
                <w:szCs w:val="21"/>
                <w:lang w:val="en-US" w:eastAsia="zh-CN"/>
              </w:rPr>
              <w:t>下，进行自动获取；</w:t>
            </w:r>
          </w:p>
        </w:tc>
      </w:tr>
      <w:tr w14:paraId="6222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center"/>
          </w:tcPr>
          <w:p w14:paraId="344B971F">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E33981C">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104F30A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支持手工获取填报名单</w:t>
            </w:r>
            <w:r>
              <w:rPr>
                <w:rFonts w:hint="eastAsia" w:ascii="宋体" w:hAnsi="宋体" w:eastAsia="宋体" w:cs="宋体"/>
                <w:sz w:val="21"/>
                <w:szCs w:val="21"/>
                <w:lang w:val="en-US" w:eastAsia="zh-CN"/>
              </w:rPr>
              <w:t>。</w:t>
            </w:r>
          </w:p>
        </w:tc>
      </w:tr>
      <w:tr w14:paraId="6F0A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3A9D09D8">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restart"/>
            <w:noWrap w:val="0"/>
            <w:vAlign w:val="center"/>
          </w:tcPr>
          <w:p w14:paraId="226DC1CE">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NLP自然语言处理引擎</w:t>
            </w:r>
          </w:p>
        </w:tc>
        <w:tc>
          <w:tcPr>
            <w:tcW w:w="7262" w:type="dxa"/>
            <w:noWrap w:val="0"/>
            <w:vAlign w:val="top"/>
          </w:tcPr>
          <w:p w14:paraId="2990DD5C">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自然语言处理引擎：实现自然语言智能识别并返回对应识别结果，保障准确率。内置自然语言处理引擎，避免因外部调动可能引发的不稳定隐患，且极大提升交互响应性能。</w:t>
            </w:r>
          </w:p>
        </w:tc>
      </w:tr>
      <w:tr w14:paraId="522B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4" w:type="dxa"/>
            <w:vMerge w:val="continue"/>
            <w:noWrap w:val="0"/>
            <w:vAlign w:val="top"/>
          </w:tcPr>
          <w:p w14:paraId="1F779D60">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0565A1CD">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41E0A5AE">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可对各类非结构化医疗文书进行实时后结构化处理，如对于整段文本形式的出院记录可进行实时智能分析，至少包括：</w:t>
            </w:r>
          </w:p>
          <w:p w14:paraId="328980E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自动解析出：出入院日期、入院情况、入院诊断、诊疗经过、出院情况、出院诊断、出院医嘱等</w:t>
            </w:r>
            <w:r>
              <w:rPr>
                <w:rFonts w:hint="eastAsia" w:ascii="宋体" w:hAnsi="宋体" w:eastAsia="宋体" w:cs="宋体"/>
                <w:sz w:val="21"/>
                <w:szCs w:val="21"/>
                <w:lang w:val="en-US" w:eastAsia="zh-CN"/>
              </w:rPr>
              <w:t>；</w:t>
            </w:r>
          </w:p>
          <w:p w14:paraId="219D0A01">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自动分词：自动对每句文本中的医学实体进行正确识别。</w:t>
            </w:r>
          </w:p>
        </w:tc>
      </w:tr>
      <w:tr w14:paraId="4285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74" w:type="dxa"/>
            <w:vMerge w:val="continue"/>
            <w:noWrap w:val="0"/>
            <w:vAlign w:val="top"/>
          </w:tcPr>
          <w:p w14:paraId="6C60BC52">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1265" w:type="dxa"/>
            <w:vMerge w:val="continue"/>
            <w:noWrap w:val="0"/>
            <w:vAlign w:val="center"/>
          </w:tcPr>
          <w:p w14:paraId="1D52F0B4">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lang w:val="en-US" w:eastAsia="zh-CN"/>
              </w:rPr>
            </w:pPr>
          </w:p>
        </w:tc>
        <w:tc>
          <w:tcPr>
            <w:tcW w:w="7262" w:type="dxa"/>
            <w:noWrap w:val="0"/>
            <w:vAlign w:val="top"/>
          </w:tcPr>
          <w:p w14:paraId="0DAC517A">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上下文语义分析：对各种口语化复杂、同一内容反复描述的方式，支持根据前后文内容进行语义识别并提取对应至填报项目。如对下原文对抽烟情况进行语义分析得出：1）患者当前未吸烟；2）过往吸烟20年，且每天10支左右。</w:t>
            </w:r>
          </w:p>
          <w:p w14:paraId="66CCE146">
            <w:pPr>
              <w:keepNext w:val="0"/>
              <w:keepLines w:val="0"/>
              <w:suppressLineNumbers w:val="0"/>
              <w:bidi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病历原文：有吸烟史20余年，每日半包，有嗜酒史10余年，约1斤-2斤50度白酒/周，已戒烟酒5年余。</w:t>
            </w:r>
          </w:p>
        </w:tc>
      </w:tr>
    </w:tbl>
    <w:p w14:paraId="312C0C39">
      <w:pPr>
        <w:pStyle w:val="218"/>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lang w:val="en-US" w:eastAsia="zh-CN"/>
        </w:rPr>
      </w:pPr>
      <w:r>
        <w:rPr>
          <w:rFonts w:hint="eastAsia" w:cs="Times New Roman"/>
          <w:b/>
          <w:kern w:val="0"/>
          <w:sz w:val="24"/>
          <w:szCs w:val="22"/>
          <w:lang w:val="en-US" w:eastAsia="zh-CN" w:bidi="ar-SA"/>
        </w:rPr>
        <w:t>（二）</w:t>
      </w:r>
      <w:r>
        <w:rPr>
          <w:rFonts w:hint="eastAsia"/>
          <w:b/>
          <w:lang w:val="en-US" w:eastAsia="zh-CN"/>
        </w:rPr>
        <w:t>系统</w:t>
      </w:r>
      <w:r>
        <w:rPr>
          <w:rFonts w:hint="eastAsia" w:ascii="宋体" w:hAnsi="宋体" w:eastAsia="宋体" w:cs="Times New Roman"/>
          <w:b/>
          <w:lang w:val="en-US" w:eastAsia="zh-CN"/>
        </w:rPr>
        <w:t>功能</w:t>
      </w:r>
      <w:r>
        <w:rPr>
          <w:rFonts w:hint="eastAsia"/>
          <w:b/>
          <w:lang w:val="en-US" w:eastAsia="zh-CN"/>
        </w:rPr>
        <w:t>参数</w:t>
      </w:r>
    </w:p>
    <w:p w14:paraId="6E55309B">
      <w:pPr>
        <w:pStyle w:val="218"/>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lang w:val="en-US" w:eastAsia="zh-CN"/>
        </w:rPr>
      </w:pPr>
    </w:p>
    <w:tbl>
      <w:tblPr>
        <w:tblStyle w:val="43"/>
        <w:tblW w:w="9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1270"/>
        <w:gridCol w:w="7396"/>
      </w:tblGrid>
      <w:tr w14:paraId="3905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65" w:type="dxa"/>
            <w:shd w:val="clear" w:color="auto" w:fill="FFFFFF" w:themeFill="background1"/>
            <w:noWrap w:val="0"/>
            <w:vAlign w:val="center"/>
          </w:tcPr>
          <w:p w14:paraId="0BA7F2D9">
            <w:pPr>
              <w:keepNext w:val="0"/>
              <w:keepLines w:val="0"/>
              <w:suppressLineNumbers w:val="0"/>
              <w:bidi w:val="0"/>
              <w:spacing w:before="0" w:beforeAutospacing="0" w:after="0" w:afterAutospacing="0"/>
              <w:ind w:left="0" w:right="0"/>
              <w:jc w:val="center"/>
              <w:rPr>
                <w:rFonts w:hint="eastAsia" w:ascii="宋体" w:hAnsi="宋体" w:eastAsia="宋体" w:cs="宋体"/>
                <w:b/>
                <w:bCs/>
                <w:sz w:val="21"/>
                <w:szCs w:val="21"/>
              </w:rPr>
            </w:pPr>
            <w:r>
              <w:rPr>
                <w:rFonts w:hint="eastAsia" w:ascii="宋体" w:hAnsi="宋体" w:cs="宋体"/>
                <w:b/>
                <w:bCs/>
                <w:sz w:val="21"/>
                <w:szCs w:val="21"/>
                <w:lang w:val="en-US" w:eastAsia="zh-CN"/>
              </w:rPr>
              <w:t>子</w:t>
            </w:r>
            <w:r>
              <w:rPr>
                <w:rFonts w:hint="eastAsia" w:ascii="宋体" w:hAnsi="宋体" w:eastAsia="宋体" w:cs="宋体"/>
                <w:b/>
                <w:bCs/>
                <w:sz w:val="21"/>
                <w:szCs w:val="21"/>
                <w:lang w:val="en-US" w:eastAsia="zh-CN"/>
              </w:rPr>
              <w:t>系统</w:t>
            </w:r>
          </w:p>
        </w:tc>
        <w:tc>
          <w:tcPr>
            <w:tcW w:w="1270" w:type="dxa"/>
            <w:shd w:val="clear" w:color="auto" w:fill="FFFFFF" w:themeFill="background1"/>
            <w:noWrap w:val="0"/>
            <w:vAlign w:val="center"/>
          </w:tcPr>
          <w:p w14:paraId="1A094064">
            <w:pPr>
              <w:keepNext w:val="0"/>
              <w:keepLines w:val="0"/>
              <w:suppressLineNumbers w:val="0"/>
              <w:bidi w:val="0"/>
              <w:spacing w:before="0" w:beforeAutospacing="0" w:after="0" w:afterAutospacing="0"/>
              <w:ind w:left="0" w:right="0"/>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模块</w:t>
            </w:r>
            <w:r>
              <w:rPr>
                <w:rFonts w:hint="eastAsia" w:ascii="宋体" w:hAnsi="宋体" w:eastAsia="宋体" w:cs="宋体"/>
                <w:b/>
                <w:bCs/>
                <w:sz w:val="21"/>
                <w:szCs w:val="21"/>
              </w:rPr>
              <w:t>功能</w:t>
            </w:r>
          </w:p>
        </w:tc>
        <w:tc>
          <w:tcPr>
            <w:tcW w:w="7396" w:type="dxa"/>
            <w:shd w:val="clear" w:color="auto" w:fill="FFFFFF" w:themeFill="background1"/>
            <w:noWrap w:val="0"/>
            <w:vAlign w:val="center"/>
          </w:tcPr>
          <w:p w14:paraId="2FE0B7E2">
            <w:pPr>
              <w:keepNext w:val="0"/>
              <w:keepLines w:val="0"/>
              <w:suppressLineNumbers w:val="0"/>
              <w:bidi w:val="0"/>
              <w:spacing w:before="0" w:beforeAutospacing="0" w:after="0" w:afterAutospacing="0"/>
              <w:ind w:left="0" w:right="0"/>
              <w:jc w:val="center"/>
              <w:rPr>
                <w:rFonts w:hint="eastAsia" w:ascii="宋体" w:hAnsi="宋体" w:eastAsia="宋体" w:cs="宋体"/>
                <w:b/>
                <w:bCs/>
                <w:sz w:val="21"/>
                <w:szCs w:val="21"/>
              </w:rPr>
            </w:pPr>
            <w:r>
              <w:rPr>
                <w:rFonts w:hint="eastAsia" w:ascii="宋体" w:hAnsi="宋体" w:eastAsia="宋体" w:cs="宋体"/>
                <w:b/>
                <w:bCs/>
                <w:sz w:val="21"/>
                <w:szCs w:val="21"/>
              </w:rPr>
              <w:t>功能描述及要求</w:t>
            </w:r>
          </w:p>
        </w:tc>
      </w:tr>
      <w:tr w14:paraId="5E6D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Merge w:val="restart"/>
            <w:noWrap w:val="0"/>
            <w:vAlign w:val="center"/>
          </w:tcPr>
          <w:p w14:paraId="69849CE0">
            <w:pPr>
              <w:keepNext w:val="0"/>
              <w:keepLines w:val="0"/>
              <w:suppressLineNumbers w:val="0"/>
              <w:bidi w:val="0"/>
              <w:spacing w:before="0" w:beforeAutospacing="0" w:after="0" w:afterAutospacing="0"/>
              <w:ind w:left="0" w:right="0"/>
              <w:jc w:val="center"/>
              <w:rPr>
                <w:rFonts w:hint="eastAsia" w:ascii="宋体" w:hAnsi="宋体" w:eastAsia="宋体" w:cs="宋体"/>
                <w:sz w:val="21"/>
                <w:szCs w:val="21"/>
              </w:rPr>
            </w:pPr>
            <w:r>
              <w:rPr>
                <w:rFonts w:hint="eastAsia" w:ascii="宋体" w:hAnsi="宋体" w:eastAsia="宋体" w:cs="宋体"/>
                <w:sz w:val="21"/>
                <w:szCs w:val="21"/>
                <w:lang w:val="en-US" w:eastAsia="zh-CN"/>
              </w:rPr>
              <w:t>数据填报</w:t>
            </w:r>
          </w:p>
        </w:tc>
        <w:tc>
          <w:tcPr>
            <w:tcW w:w="1270" w:type="dxa"/>
            <w:noWrap w:val="0"/>
            <w:vAlign w:val="center"/>
          </w:tcPr>
          <w:p w14:paraId="2A60B59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工作台</w:t>
            </w:r>
          </w:p>
        </w:tc>
        <w:tc>
          <w:tcPr>
            <w:tcW w:w="7396" w:type="dxa"/>
            <w:noWrap w:val="0"/>
            <w:vAlign w:val="center"/>
          </w:tcPr>
          <w:p w14:paraId="24B7D00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可按角色与病种对待处理、待审批、驳回情况、无需上报、手术并发症、死亡、上报成功</w:t>
            </w:r>
            <w:r>
              <w:rPr>
                <w:rFonts w:hint="eastAsia" w:ascii="宋体" w:hAnsi="宋体" w:eastAsia="宋体" w:cs="宋体"/>
                <w:sz w:val="21"/>
                <w:szCs w:val="21"/>
                <w:lang w:val="en-US" w:eastAsia="zh-CN"/>
              </w:rPr>
              <w:t>等多个</w:t>
            </w:r>
            <w:r>
              <w:rPr>
                <w:rFonts w:hint="eastAsia" w:ascii="宋体" w:hAnsi="宋体" w:eastAsia="宋体" w:cs="宋体"/>
                <w:sz w:val="21"/>
                <w:szCs w:val="21"/>
                <w:lang w:val="en-US" w:eastAsia="zh-Hans"/>
              </w:rPr>
              <w:t>维度</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进行图表与明细展示</w:t>
            </w:r>
            <w:r>
              <w:rPr>
                <w:rFonts w:hint="eastAsia" w:ascii="宋体" w:hAnsi="宋体" w:eastAsia="宋体" w:cs="宋体"/>
                <w:sz w:val="21"/>
                <w:szCs w:val="21"/>
                <w:lang w:val="en-US" w:eastAsia="zh-CN"/>
              </w:rPr>
              <w:t>。</w:t>
            </w:r>
          </w:p>
        </w:tc>
      </w:tr>
      <w:tr w14:paraId="5E48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Merge w:val="continue"/>
            <w:noWrap w:val="0"/>
            <w:vAlign w:val="center"/>
          </w:tcPr>
          <w:p w14:paraId="4763333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restart"/>
            <w:noWrap w:val="0"/>
            <w:vAlign w:val="center"/>
          </w:tcPr>
          <w:p w14:paraId="4C7C534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智能审批</w:t>
            </w:r>
          </w:p>
        </w:tc>
        <w:tc>
          <w:tcPr>
            <w:tcW w:w="7396" w:type="dxa"/>
            <w:noWrap w:val="0"/>
            <w:vAlign w:val="center"/>
          </w:tcPr>
          <w:p w14:paraId="78BD2B8C">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审批操作</w:t>
            </w:r>
            <w:r>
              <w:rPr>
                <w:rFonts w:hint="eastAsia" w:ascii="宋体" w:hAnsi="宋体" w:eastAsia="宋体" w:cs="宋体"/>
                <w:sz w:val="21"/>
                <w:szCs w:val="21"/>
                <w:lang w:val="en-US" w:eastAsia="zh-CN"/>
              </w:rPr>
              <w:t>需包括通过、驳回、作废等；</w:t>
            </w:r>
          </w:p>
        </w:tc>
      </w:tr>
      <w:tr w14:paraId="55A1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Merge w:val="continue"/>
            <w:noWrap w:val="0"/>
            <w:vAlign w:val="center"/>
          </w:tcPr>
          <w:p w14:paraId="1D4C6F0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4177276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0CE601DB">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系统需支持单笔/批量审批，并要求可查看各审批人的审批记录及审批历史；</w:t>
            </w:r>
          </w:p>
        </w:tc>
      </w:tr>
      <w:tr w14:paraId="79EC5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Merge w:val="continue"/>
            <w:noWrap w:val="0"/>
            <w:vAlign w:val="center"/>
          </w:tcPr>
          <w:p w14:paraId="085E0A10">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270" w:type="dxa"/>
            <w:vMerge w:val="continue"/>
            <w:noWrap w:val="0"/>
            <w:vAlign w:val="center"/>
          </w:tcPr>
          <w:p w14:paraId="3FFFE845">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0517E15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cs="Times New Roman" w:asciiTheme="minorEastAsia" w:hAnsiTheme="minorEastAsia" w:eastAsiaTheme="minorEastAsia"/>
                <w:lang w:eastAsia="zh-CN"/>
              </w:rPr>
              <w:t>系统需根据质控预警情况，给予审批建议，驳回时自动把驳回原因和质控建议反馈给对应的填报医生</w:t>
            </w:r>
            <w:r>
              <w:rPr>
                <w:rFonts w:hint="eastAsia" w:ascii="宋体" w:hAnsi="宋体" w:eastAsia="宋体" w:cs="宋体"/>
                <w:color w:val="auto"/>
                <w:sz w:val="21"/>
                <w:szCs w:val="21"/>
                <w:lang w:val="en-US" w:eastAsia="zh-CN"/>
              </w:rPr>
              <w:t>。</w:t>
            </w:r>
          </w:p>
        </w:tc>
      </w:tr>
      <w:tr w14:paraId="0F8BD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3473188">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restart"/>
            <w:noWrap w:val="0"/>
            <w:vAlign w:val="center"/>
          </w:tcPr>
          <w:p w14:paraId="5D3DA49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病种填报</w:t>
            </w:r>
          </w:p>
        </w:tc>
        <w:tc>
          <w:tcPr>
            <w:tcW w:w="7396" w:type="dxa"/>
            <w:noWrap w:val="0"/>
            <w:vAlign w:val="center"/>
          </w:tcPr>
          <w:p w14:paraId="1272E33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覆盖国家单病种质量管理与控制平台</w:t>
            </w:r>
            <w:r>
              <w:rPr>
                <w:rFonts w:hint="eastAsia" w:ascii="宋体" w:hAnsi="宋体" w:cs="宋体"/>
                <w:sz w:val="21"/>
                <w:szCs w:val="21"/>
                <w:lang w:val="en-US" w:eastAsia="zh-CN"/>
              </w:rPr>
              <w:t>发布的</w:t>
            </w:r>
            <w:r>
              <w:rPr>
                <w:rFonts w:hint="eastAsia" w:ascii="宋体" w:hAnsi="宋体" w:eastAsia="宋体" w:cs="宋体"/>
                <w:sz w:val="21"/>
                <w:szCs w:val="21"/>
                <w:lang w:val="en-US" w:eastAsia="zh-CN"/>
              </w:rPr>
              <w:t>55个病种的补报，支持对无数据来源的上报项目进行手工补报；</w:t>
            </w:r>
          </w:p>
        </w:tc>
      </w:tr>
      <w:tr w14:paraId="3D9C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65" w:type="dxa"/>
            <w:vMerge w:val="continue"/>
            <w:noWrap w:val="0"/>
            <w:vAlign w:val="center"/>
          </w:tcPr>
          <w:p w14:paraId="0920A08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5FEFB690">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10A2EEC9">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系统根据国家单病种平台各病种发布填报要求细则，对各病种上报名单进行智能提取；</w:t>
            </w:r>
          </w:p>
        </w:tc>
      </w:tr>
      <w:tr w14:paraId="73BD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51FAD9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26483CC0">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6CFDE872">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系统对上报病例支持自动分配，实现按用户角色展现与当前用户相关的病例名单；</w:t>
            </w:r>
          </w:p>
        </w:tc>
      </w:tr>
      <w:tr w14:paraId="4F9E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12E59FE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94ABA4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02E000F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支持数据源为病案、HIS、LIS、PACS、电子病历系统，各病种对应上报项目一对一可视化展现数据源（例：当前患者入院记录、医嘱），并对自动对接抓取结果，在溯源数据中高亮标识；</w:t>
            </w:r>
          </w:p>
        </w:tc>
      </w:tr>
      <w:tr w14:paraId="49AA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B6CE3C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1B32AA6D">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78DF202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系统支持对病例的填报要求、填报率、上报时限、待报必填项、上报失败原因内容进行查看；</w:t>
            </w:r>
          </w:p>
        </w:tc>
      </w:tr>
      <w:tr w14:paraId="2AB7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813F2D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2BBDF52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47E98190">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系统支持标识无需上报权限控制，并对不报原因内容进行限制，避免录入无效数据；</w:t>
            </w:r>
          </w:p>
        </w:tc>
      </w:tr>
      <w:tr w14:paraId="123D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4577BEC6">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3581FB2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30E43412">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对同时符合多个病种上报的病例，如病例的诊断或手术被修改或受临床实际情况影响时，拥有权限用户可对病种进行切换操作；</w:t>
            </w:r>
          </w:p>
        </w:tc>
      </w:tr>
      <w:tr w14:paraId="0D0B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AFEA18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E5F9863">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17F69B1C">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优先上报病种自动入组：对于同一个患者满足多个病种入组条件时，系统支持根据医院填报要求，对入组病种进行患者优先一个病种入组逻辑处理，并同时显示所有符合病种给医生（例如：患者同时符合1、TC甲状腺癌(优先)2、 PIP - 围术期预防感染3、VTE - 中高危预防血栓，系统需优先分配1、TC甲状腺癌(优先)，需同时弹窗显示3个符合病种）</w:t>
            </w:r>
            <w:r>
              <w:rPr>
                <w:rFonts w:hint="eastAsia" w:ascii="宋体" w:hAnsi="宋体" w:cs="宋体"/>
                <w:sz w:val="21"/>
                <w:szCs w:val="21"/>
                <w:lang w:val="en-US" w:eastAsia="zh-CN"/>
              </w:rPr>
              <w:t>（提供系统功能截图）</w:t>
            </w:r>
          </w:p>
        </w:tc>
      </w:tr>
      <w:tr w14:paraId="2A5A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14AA2B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1C94B90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1303F59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系统支持自动与手动对各角色用户进行催报、催审，以保障上报进度；</w:t>
            </w:r>
          </w:p>
        </w:tc>
      </w:tr>
      <w:tr w14:paraId="381F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457A8D5">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04F01228">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36416F44">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病种提取细则提示：系统自动提取分配的上报名单，可弹窗显示各个病种符合本病种细则的条款，便于医生二次确认。</w:t>
            </w:r>
            <w:r>
              <w:rPr>
                <w:rFonts w:hint="eastAsia" w:ascii="宋体" w:hAnsi="宋体" w:cs="宋体"/>
                <w:sz w:val="21"/>
                <w:szCs w:val="21"/>
                <w:lang w:val="en-US" w:eastAsia="zh-CN"/>
              </w:rPr>
              <w:t>（提供系统功能截图）</w:t>
            </w:r>
          </w:p>
        </w:tc>
      </w:tr>
      <w:tr w14:paraId="27F8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EBD580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CE8279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51D5B4E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填报项目统计：支持查看填报数据的情况，并按单个病例显示已填报百分比及未填项目数量，同时在填报过程中自动实时计算填报百分比，填报完成则显示100%，填报医师立即得知已填报完成；</w:t>
            </w:r>
            <w:r>
              <w:rPr>
                <w:rFonts w:hint="eastAsia" w:ascii="宋体" w:hAnsi="宋体" w:cs="宋体"/>
                <w:sz w:val="21"/>
                <w:szCs w:val="21"/>
                <w:lang w:val="en-US" w:eastAsia="zh-CN"/>
              </w:rPr>
              <w:t>（提供系统功能截图）</w:t>
            </w:r>
          </w:p>
        </w:tc>
      </w:tr>
      <w:tr w14:paraId="3C34D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BD21BD8">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18F8948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4C4102AB">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系统催报明细可查询，可按用户定向催报，各角色催报内容支持自定义配置；</w:t>
            </w:r>
          </w:p>
        </w:tc>
      </w:tr>
      <w:tr w14:paraId="2909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CB57A8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4B5B6632">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602C92B7">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填报进度显示：对各病例填报进度支持填报率及未填报项目数量展示；</w:t>
            </w:r>
          </w:p>
        </w:tc>
      </w:tr>
      <w:tr w14:paraId="090A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510061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209DAA36">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6019E7E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并发症、死亡病例标识：在填报医师上报及审批人员审批病例时，对标识并发症或死亡状态的病例引起重视。</w:t>
            </w:r>
          </w:p>
        </w:tc>
      </w:tr>
      <w:tr w14:paraId="34C8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172E9812">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ED30C9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762BEC3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项目抓取情况标识：对系统自动抓取匹配项目、未匹配项目、无数据源项目、手工修改项目等，进行区分标识和详情查看，对手工修改项目支持查看修改前后的对比内容；</w:t>
            </w:r>
            <w:r>
              <w:rPr>
                <w:rFonts w:hint="eastAsia" w:ascii="宋体" w:hAnsi="宋体" w:cs="宋体"/>
                <w:sz w:val="21"/>
                <w:szCs w:val="21"/>
                <w:lang w:val="en-US" w:eastAsia="zh-CN"/>
              </w:rPr>
              <w:t>（提供系统功能截图）</w:t>
            </w:r>
          </w:p>
        </w:tc>
      </w:tr>
      <w:tr w14:paraId="3816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C3FF89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E1CACC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42EBC29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出院倒计时：显示各个患者出院倒计时（国卫办要求患者在出院10个工作日完成上报）；</w:t>
            </w:r>
            <w:r>
              <w:rPr>
                <w:rFonts w:hint="eastAsia" w:ascii="宋体" w:hAnsi="宋体" w:cs="宋体"/>
                <w:sz w:val="21"/>
                <w:szCs w:val="21"/>
                <w:lang w:val="en-US" w:eastAsia="zh-CN"/>
              </w:rPr>
              <w:t>（提供系统功能截图）</w:t>
            </w:r>
          </w:p>
        </w:tc>
      </w:tr>
      <w:tr w14:paraId="7DB62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7EF7D2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5B85C60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0487545A">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建档倒计时：对抓取名单建档日期支持自定义周期倒计时，用于辅助院内绩效制度推行提供数据；</w:t>
            </w:r>
            <w:r>
              <w:rPr>
                <w:rFonts w:hint="eastAsia" w:ascii="宋体" w:hAnsi="宋体" w:cs="宋体"/>
                <w:sz w:val="21"/>
                <w:szCs w:val="21"/>
                <w:lang w:val="en-US" w:eastAsia="zh-CN"/>
              </w:rPr>
              <w:t>（提供系统功能截图）</w:t>
            </w:r>
          </w:p>
        </w:tc>
      </w:tr>
      <w:tr w14:paraId="17D9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43C825B9">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noWrap w:val="0"/>
            <w:vAlign w:val="center"/>
          </w:tcPr>
          <w:p w14:paraId="1F8C85F4">
            <w:pPr>
              <w:keepNext w:val="0"/>
              <w:keepLines w:val="0"/>
              <w:suppressLineNumbers w:val="0"/>
              <w:bidi w:val="0"/>
              <w:spacing w:before="0" w:beforeAutospacing="0" w:after="0" w:afterAutospacing="0"/>
              <w:ind w:left="0" w:right="0"/>
              <w:rPr>
                <w:rFonts w:hint="eastAsia" w:ascii="宋体" w:hAnsi="宋体" w:eastAsia="宋体" w:cs="宋体"/>
                <w:sz w:val="21"/>
                <w:szCs w:val="21"/>
              </w:rPr>
            </w:pPr>
            <w:r>
              <w:rPr>
                <w:rFonts w:hint="eastAsia" w:cs="Times New Roman" w:asciiTheme="minorEastAsia" w:hAnsiTheme="minorEastAsia" w:eastAsiaTheme="minorEastAsia"/>
                <w:lang w:eastAsia="zh-CN"/>
              </w:rPr>
              <w:t>历史上报数据分析</w:t>
            </w:r>
          </w:p>
        </w:tc>
        <w:tc>
          <w:tcPr>
            <w:tcW w:w="7396" w:type="dxa"/>
            <w:noWrap w:val="0"/>
            <w:vAlign w:val="top"/>
          </w:tcPr>
          <w:p w14:paraId="39F2870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cs="Times New Roman" w:asciiTheme="minorEastAsia" w:hAnsiTheme="minorEastAsia" w:eastAsiaTheme="minorEastAsia"/>
                <w:lang w:eastAsia="zh-CN"/>
              </w:rPr>
              <w:t>已经在国家平台上报的病例历史数据，回导至单病种系统，并进行分类、匹配，匹配结果分别为成功、重报、错报、失败、同步、漏报，形成分析报告，报告包括各年度上报情况汇总、各统计项目的科室与病种情况分析图表等；报告需包含从2020年起历年数据匹配明细，及各统计项目的科室与病种情况分析图表。</w:t>
            </w:r>
          </w:p>
        </w:tc>
      </w:tr>
      <w:tr w14:paraId="4811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5" w:type="dxa"/>
            <w:vMerge w:val="restart"/>
            <w:noWrap w:val="0"/>
            <w:vAlign w:val="center"/>
          </w:tcPr>
          <w:p w14:paraId="1A9F9C43">
            <w:pPr>
              <w:keepNext w:val="0"/>
              <w:keepLines w:val="0"/>
              <w:suppressLineNumbers w:val="0"/>
              <w:bidi w:val="0"/>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lang w:val="en-US" w:eastAsia="zh-CN"/>
              </w:rPr>
              <w:t>统计分析</w:t>
            </w:r>
          </w:p>
        </w:tc>
        <w:tc>
          <w:tcPr>
            <w:tcW w:w="1270" w:type="dxa"/>
            <w:vMerge w:val="restart"/>
            <w:noWrap w:val="0"/>
            <w:vAlign w:val="center"/>
          </w:tcPr>
          <w:p w14:paraId="03FAF908">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统计分析</w:t>
            </w:r>
          </w:p>
        </w:tc>
        <w:tc>
          <w:tcPr>
            <w:tcW w:w="7396" w:type="dxa"/>
            <w:noWrap w:val="0"/>
            <w:vAlign w:val="bottom"/>
          </w:tcPr>
          <w:p w14:paraId="04CAA048">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填报情况分析：支持多维度多周期对已上报、未上报病例的各个状态进行统计、对比、分析；报表支持打印、导出、锁定，支持表格与图表双模式展现，支持对汇总数据进行多级溯源查看；</w:t>
            </w:r>
          </w:p>
        </w:tc>
      </w:tr>
      <w:tr w14:paraId="03546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12C522E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7FB07F2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bottom"/>
          </w:tcPr>
          <w:p w14:paraId="688271EA">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填报时限统计：支持多维度多周期对上报及时率、填报及审批耗时等进行统计统计、对比、分析，时限标准支持自定义；报表支持打印、导出、锁定，支持对汇总数据进行多级溯源查看；</w:t>
            </w:r>
          </w:p>
        </w:tc>
      </w:tr>
      <w:tr w14:paraId="4FAF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65" w:type="dxa"/>
            <w:vMerge w:val="continue"/>
            <w:noWrap w:val="0"/>
            <w:vAlign w:val="center"/>
          </w:tcPr>
          <w:p w14:paraId="61BDF21D">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29FA482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0B504B8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驳回统计：支持按科室、医生、病种对驳回率进行多周期统计、对比、分析；报表支持打印、导出、锁定，支持对汇总数据进行多级溯源查看；</w:t>
            </w:r>
          </w:p>
        </w:tc>
      </w:tr>
      <w:tr w14:paraId="47E0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E64249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411C888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6F7B6A8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资源消耗：支持多维度多周期对死亡例数、病死率、平均住院天数、平均住院费用、手术用一次性医用材料费、药费、护理费等进行统计、对比、分析；报表支持打印、导出、锁定，支持表格与图表双模式展现，支持对汇总数据进行多级溯源查看。</w:t>
            </w:r>
          </w:p>
        </w:tc>
      </w:tr>
      <w:tr w14:paraId="2D78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F085AA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6802498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bottom"/>
          </w:tcPr>
          <w:p w14:paraId="4E28E344">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自定义统计：系统可按病种对各项目进行多周期统计，如患者年龄、患者性别、质控医师、离院方式统计等；报表支持打印、导出、锁定，支持对汇总数据进行多级溯源查看。</w:t>
            </w:r>
          </w:p>
        </w:tc>
      </w:tr>
      <w:tr w14:paraId="350C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65" w:type="dxa"/>
            <w:vMerge w:val="restart"/>
            <w:noWrap w:val="0"/>
            <w:vAlign w:val="center"/>
          </w:tcPr>
          <w:p w14:paraId="4CC852D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质控管理</w:t>
            </w:r>
          </w:p>
        </w:tc>
        <w:tc>
          <w:tcPr>
            <w:tcW w:w="1270" w:type="dxa"/>
            <w:vMerge w:val="restart"/>
            <w:noWrap w:val="0"/>
            <w:vAlign w:val="center"/>
          </w:tcPr>
          <w:p w14:paraId="24AFA6F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数据预警</w:t>
            </w:r>
          </w:p>
          <w:p w14:paraId="2ADFDFF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中心</w:t>
            </w:r>
          </w:p>
        </w:tc>
        <w:tc>
          <w:tcPr>
            <w:tcW w:w="7396" w:type="dxa"/>
            <w:noWrap w:val="0"/>
            <w:vAlign w:val="top"/>
          </w:tcPr>
          <w:p w14:paraId="620F8C79">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查询周期：需支持单日/月/季/年、多日/月/季/年等周期；</w:t>
            </w:r>
          </w:p>
        </w:tc>
      </w:tr>
      <w:tr w14:paraId="6F2E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65" w:type="dxa"/>
            <w:vMerge w:val="continue"/>
            <w:noWrap w:val="0"/>
            <w:vAlign w:val="center"/>
          </w:tcPr>
          <w:p w14:paraId="4C8FDF6A">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26151B8B">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145E62AE">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预警维度：异常科室、异常指标、异常病种；</w:t>
            </w:r>
          </w:p>
        </w:tc>
      </w:tr>
      <w:tr w14:paraId="3F17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65" w:type="dxa"/>
            <w:vMerge w:val="continue"/>
            <w:noWrap w:val="0"/>
            <w:vAlign w:val="center"/>
          </w:tcPr>
          <w:p w14:paraId="4A0E1F8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3272EC6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2D31D1D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异常情况体现：国考指标，即病死率、并发症、平均住院日、平均住院费用；</w:t>
            </w:r>
          </w:p>
        </w:tc>
      </w:tr>
      <w:tr w14:paraId="38F9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65" w:type="dxa"/>
            <w:vMerge w:val="continue"/>
            <w:noWrap w:val="0"/>
            <w:vAlign w:val="center"/>
          </w:tcPr>
          <w:p w14:paraId="3D0A19B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4C014181">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2D08FAA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数据展示模式：需支持列表与图表双模式；</w:t>
            </w:r>
          </w:p>
        </w:tc>
      </w:tr>
      <w:tr w14:paraId="5C93C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65" w:type="dxa"/>
            <w:vMerge w:val="continue"/>
            <w:noWrap w:val="0"/>
            <w:vAlign w:val="center"/>
          </w:tcPr>
          <w:p w14:paraId="5A95F47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1E329FE8">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391CE117">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科室整改：针对异常科室，在查看异常时可即时发起整改，并创建整改通知单。</w:t>
            </w:r>
          </w:p>
        </w:tc>
      </w:tr>
      <w:tr w14:paraId="0228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65" w:type="dxa"/>
            <w:vMerge w:val="continue"/>
            <w:noWrap w:val="0"/>
            <w:vAlign w:val="center"/>
          </w:tcPr>
          <w:p w14:paraId="10BA9C9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noWrap w:val="0"/>
            <w:vAlign w:val="center"/>
          </w:tcPr>
          <w:p w14:paraId="116B2C5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医疗资源</w:t>
            </w:r>
          </w:p>
          <w:p w14:paraId="5EEA48A0">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消耗监测</w:t>
            </w:r>
          </w:p>
        </w:tc>
        <w:tc>
          <w:tcPr>
            <w:tcW w:w="7396" w:type="dxa"/>
            <w:noWrap w:val="0"/>
            <w:vAlign w:val="top"/>
          </w:tcPr>
          <w:p w14:paraId="4505D019">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支持多维度多周期对医疗资源消耗项进行统计、对比、分析；报表支持打印、导出、锁定，支持表格与图表双模式展现，支持对汇总数据进行多级溯源查看，列表趋势标准支持自定义、变化趋势使用趋势图展现；</w:t>
            </w:r>
          </w:p>
        </w:tc>
      </w:tr>
      <w:tr w14:paraId="2345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0E54E9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restart"/>
            <w:noWrap w:val="0"/>
            <w:vAlign w:val="center"/>
          </w:tcPr>
          <w:p w14:paraId="228F48A0">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病种360°全视角分析</w:t>
            </w:r>
          </w:p>
        </w:tc>
        <w:tc>
          <w:tcPr>
            <w:tcW w:w="7396" w:type="dxa"/>
            <w:noWrap w:val="0"/>
            <w:vAlign w:val="top"/>
          </w:tcPr>
          <w:p w14:paraId="36A11B2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需支持55个病种各自独立统计、查看；</w:t>
            </w:r>
          </w:p>
        </w:tc>
      </w:tr>
      <w:tr w14:paraId="46B00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0E4671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4EE4CC1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24B79EB4">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cs="Times New Roman" w:asciiTheme="minorEastAsia" w:hAnsiTheme="minorEastAsia" w:eastAsiaTheme="minorEastAsia"/>
                <w:lang w:eastAsia="zh-CN"/>
              </w:rPr>
              <w:t>需支持进行多周期、多科室等维度进行统计分析，需体现各个病种的上报例数、全院出院病人例数、病种上报占比、国考指标、性别比例、年龄分布、</w:t>
            </w:r>
            <w:r>
              <w:rPr>
                <w:rFonts w:hint="eastAsia" w:cs="Times New Roman" w:asciiTheme="minorEastAsia" w:hAnsiTheme="minorEastAsia" w:eastAsiaTheme="minorEastAsia"/>
                <w:lang w:val="en-US" w:eastAsia="zh-CN"/>
              </w:rPr>
              <w:t>质控</w:t>
            </w:r>
            <w:r>
              <w:rPr>
                <w:rFonts w:hint="eastAsia" w:cs="Times New Roman" w:asciiTheme="minorEastAsia" w:hAnsiTheme="minorEastAsia" w:eastAsiaTheme="minorEastAsia"/>
                <w:lang w:eastAsia="zh-CN"/>
              </w:rPr>
              <w:t>指标完成情况、</w:t>
            </w:r>
            <w:r>
              <w:rPr>
                <w:rFonts w:hint="eastAsia" w:cs="Times New Roman" w:asciiTheme="minorEastAsia" w:hAnsiTheme="minorEastAsia" w:eastAsiaTheme="minorEastAsia"/>
                <w:lang w:val="en-US" w:eastAsia="zh-CN"/>
              </w:rPr>
              <w:t>质控反向指标</w:t>
            </w:r>
            <w:r>
              <w:rPr>
                <w:rFonts w:hint="eastAsia" w:cs="Times New Roman" w:asciiTheme="minorEastAsia" w:hAnsiTheme="minorEastAsia" w:eastAsiaTheme="minorEastAsia"/>
                <w:lang w:eastAsia="zh-CN"/>
              </w:rPr>
              <w:t>、主要诊断、主要手术、医师上报情况、无需上报情况等。</w:t>
            </w:r>
          </w:p>
        </w:tc>
      </w:tr>
      <w:tr w14:paraId="10B8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93C8E92">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noWrap w:val="0"/>
            <w:vAlign w:val="center"/>
          </w:tcPr>
          <w:p w14:paraId="17C477C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医疗质量</w:t>
            </w:r>
          </w:p>
          <w:p w14:paraId="4FC7A88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控制</w:t>
            </w:r>
          </w:p>
        </w:tc>
        <w:tc>
          <w:tcPr>
            <w:tcW w:w="7396" w:type="dxa"/>
            <w:noWrap w:val="0"/>
            <w:vAlign w:val="top"/>
          </w:tcPr>
          <w:p w14:paraId="3193DF4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包含质控指标完成情况、三级评审指标、国考指标、过程指标、质控反向指标分析。</w:t>
            </w:r>
          </w:p>
        </w:tc>
      </w:tr>
      <w:tr w14:paraId="7DA6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AFF264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noWrap w:val="0"/>
            <w:vAlign w:val="center"/>
          </w:tcPr>
          <w:p w14:paraId="3B53C60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color w:val="000000" w:themeColor="text1"/>
                <w:kern w:val="0"/>
                <w:sz w:val="21"/>
                <w:szCs w:val="21"/>
                <w:lang w:val="en-US" w:eastAsia="zh-CN"/>
                <w14:textFill>
                  <w14:solidFill>
                    <w14:schemeClr w14:val="tx1"/>
                  </w14:solidFill>
                </w14:textFill>
              </w:rPr>
              <w:t>终末质控跟踪</w:t>
            </w:r>
          </w:p>
        </w:tc>
        <w:tc>
          <w:tcPr>
            <w:tcW w:w="7396" w:type="dxa"/>
            <w:noWrap w:val="0"/>
            <w:vAlign w:val="top"/>
          </w:tcPr>
          <w:p w14:paraId="4DE79909">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color w:val="000000" w:themeColor="text1"/>
                <w:kern w:val="0"/>
                <w:sz w:val="21"/>
                <w:szCs w:val="21"/>
                <w:lang w:val="en-US" w:eastAsia="zh-CN"/>
                <w14:textFill>
                  <w14:solidFill>
                    <w14:schemeClr w14:val="tx1"/>
                  </w14:solidFill>
                </w14:textFill>
              </w:rPr>
              <w:t>支持按患者、医生、科室、病种四个维度分析质控达标情况，将分析情况按全部、达标、未达标、未处理进行分类管理，支持多周期分析质控达标情况；对未达标的患者可按未达标指标进行单个处理；对未达标患者可按患者进行跟踪管理；支持查看当前患者的填报明细数据情况。</w:t>
            </w:r>
          </w:p>
        </w:tc>
      </w:tr>
      <w:tr w14:paraId="1BA2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4D0F31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noWrap w:val="0"/>
            <w:vAlign w:val="center"/>
          </w:tcPr>
          <w:p w14:paraId="2A0CF2E6">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个案跟踪</w:t>
            </w:r>
          </w:p>
        </w:tc>
        <w:tc>
          <w:tcPr>
            <w:tcW w:w="7396" w:type="dxa"/>
            <w:noWrap w:val="0"/>
            <w:vAlign w:val="top"/>
          </w:tcPr>
          <w:p w14:paraId="7877A700">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color w:val="000000" w:themeColor="text1"/>
                <w:sz w:val="21"/>
                <w:szCs w:val="21"/>
                <w:lang w:val="en-US" w:eastAsia="zh-CN"/>
                <w14:textFill>
                  <w14:solidFill>
                    <w14:schemeClr w14:val="tx1"/>
                  </w14:solidFill>
                </w14:textFill>
              </w:rPr>
              <w:t>对指标未达标的患者可进行统一管理，标识记录存在问题、原因分析及整改情况等；与整改形成相互关联，医生整改时可引用个案跟踪数据，医生整改时也可对患者进行个案跟踪管理。</w:t>
            </w:r>
          </w:p>
        </w:tc>
      </w:tr>
      <w:tr w14:paraId="1BBE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C14A55D">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restart"/>
            <w:noWrap w:val="0"/>
            <w:vAlign w:val="center"/>
          </w:tcPr>
          <w:p w14:paraId="0ABD615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质控分析</w:t>
            </w:r>
          </w:p>
          <w:p w14:paraId="6A981DDD">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报告管理</w:t>
            </w:r>
          </w:p>
        </w:tc>
        <w:tc>
          <w:tcPr>
            <w:tcW w:w="7396" w:type="dxa"/>
            <w:noWrap w:val="0"/>
            <w:vAlign w:val="top"/>
          </w:tcPr>
          <w:p w14:paraId="49AF1877">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根据系统内置的上报情况、国考指标质控报告模板，按月、季度、全年自动生成院、科两级质控报告各1份；质控报告支持编辑、在线打印与导出；</w:t>
            </w:r>
          </w:p>
        </w:tc>
      </w:tr>
      <w:tr w14:paraId="3411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14B0FB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continue"/>
            <w:noWrap w:val="0"/>
            <w:vAlign w:val="center"/>
          </w:tcPr>
          <w:p w14:paraId="04C88CB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41D5E54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质控报告支持与病种填报模块审批要求同步，实现院科两级审批流程，以及审批过程的记录及追溯；</w:t>
            </w:r>
          </w:p>
        </w:tc>
      </w:tr>
      <w:tr w14:paraId="2539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74EE79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continue"/>
            <w:noWrap w:val="0"/>
            <w:vAlign w:val="center"/>
          </w:tcPr>
          <w:p w14:paraId="16361C45">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top"/>
          </w:tcPr>
          <w:p w14:paraId="280F7B44">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报告管理区分权限，并按报告状态进行待处理、已处理管理。</w:t>
            </w:r>
          </w:p>
        </w:tc>
      </w:tr>
      <w:tr w14:paraId="191D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C24B19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restart"/>
            <w:noWrap w:val="0"/>
            <w:vAlign w:val="center"/>
          </w:tcPr>
          <w:p w14:paraId="71EACDB7">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医疗质量</w:t>
            </w:r>
          </w:p>
          <w:p w14:paraId="1759421E">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整改管理</w:t>
            </w:r>
          </w:p>
        </w:tc>
        <w:tc>
          <w:tcPr>
            <w:tcW w:w="7396" w:type="dxa"/>
            <w:noWrap w:val="0"/>
            <w:vAlign w:val="center"/>
          </w:tcPr>
          <w:p w14:paraId="0EFA4D2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各科室在单病种方面存在的问题，支持实现线上发起整改→科室整改→整改效果监测→整改跟踪分析等全流程、自动化、智能化管理，提升医院单病种质量管理水平；</w:t>
            </w:r>
          </w:p>
        </w:tc>
      </w:tr>
      <w:tr w14:paraId="12BB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530E2ED">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continue"/>
            <w:noWrap w:val="0"/>
            <w:vAlign w:val="center"/>
          </w:tcPr>
          <w:p w14:paraId="087CF635">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3E52B447">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支持按科室对国考异常指标发起整改通知，整改描述支持自动生成；支持对科室反馈进行跟踪，支持对改进成效进行评估；支持消息推送；支持超期自动催发；支持多周期持续监测；</w:t>
            </w:r>
          </w:p>
        </w:tc>
      </w:tr>
      <w:tr w14:paraId="29DA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597C2CF">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continue"/>
            <w:noWrap w:val="0"/>
            <w:vAlign w:val="center"/>
          </w:tcPr>
          <w:p w14:paraId="29C294A1">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2D42105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科室响应整改通知，对异常指标进行原因分析，制定持续整改措施，记录改进成效；</w:t>
            </w:r>
          </w:p>
        </w:tc>
      </w:tr>
      <w:tr w14:paraId="2A0E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39621B6">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p>
        </w:tc>
        <w:tc>
          <w:tcPr>
            <w:tcW w:w="1270" w:type="dxa"/>
            <w:vMerge w:val="continue"/>
            <w:noWrap w:val="0"/>
            <w:vAlign w:val="center"/>
          </w:tcPr>
          <w:p w14:paraId="51DB887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7396" w:type="dxa"/>
            <w:noWrap w:val="0"/>
            <w:vAlign w:val="center"/>
          </w:tcPr>
          <w:p w14:paraId="6F6BF3E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cs="Times New Roman" w:asciiTheme="minorEastAsia" w:hAnsiTheme="minorEastAsia" w:eastAsiaTheme="minorEastAsia"/>
                <w:lang w:eastAsia="zh-CN"/>
              </w:rPr>
              <w:t>医疗质量整改</w:t>
            </w:r>
            <w:r>
              <w:rPr>
                <w:rFonts w:hint="eastAsia" w:cs="Times New Roman" w:asciiTheme="minorEastAsia" w:hAnsiTheme="minorEastAsia" w:eastAsiaTheme="minorEastAsia"/>
                <w:lang w:val="en-US" w:eastAsia="zh-CN"/>
              </w:rPr>
              <w:t>效果</w:t>
            </w:r>
            <w:r>
              <w:rPr>
                <w:rFonts w:hint="eastAsia" w:cs="Times New Roman" w:asciiTheme="minorEastAsia" w:hAnsiTheme="minorEastAsia" w:eastAsiaTheme="minorEastAsia"/>
                <w:lang w:eastAsia="zh-CN"/>
              </w:rPr>
              <w:t>跟踪：</w:t>
            </w:r>
            <w:r>
              <w:rPr>
                <w:rFonts w:hint="eastAsia" w:ascii="宋体" w:hAnsi="宋体" w:eastAsia="宋体" w:cs="宋体"/>
                <w:color w:val="000000" w:themeColor="text1"/>
                <w:sz w:val="21"/>
                <w:szCs w:val="21"/>
                <w14:textFill>
                  <w14:solidFill>
                    <w14:schemeClr w14:val="tx1"/>
                  </w14:solidFill>
                </w14:textFill>
              </w:rPr>
              <w:t>针对科室各指标整改情况进行跟踪，支持AI自动分析整改结果，多周期跟踪支持趋势图展现，异常数据带有颜色标识及数据变化趋势线，以进行差异化显示</w:t>
            </w:r>
            <w:r>
              <w:rPr>
                <w:rFonts w:hint="eastAsia" w:ascii="宋体" w:hAnsi="宋体" w:eastAsia="宋体" w:cs="宋体"/>
                <w:color w:val="000000" w:themeColor="text1"/>
                <w:sz w:val="21"/>
                <w:szCs w:val="21"/>
                <w:lang w:eastAsia="zh-CN"/>
                <w14:textFill>
                  <w14:solidFill>
                    <w14:schemeClr w14:val="tx1"/>
                  </w14:solidFill>
                </w14:textFill>
              </w:rPr>
              <w:t>。</w:t>
            </w:r>
          </w:p>
        </w:tc>
      </w:tr>
      <w:tr w14:paraId="0654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765" w:type="dxa"/>
            <w:vMerge w:val="restart"/>
            <w:noWrap w:val="0"/>
            <w:vAlign w:val="center"/>
          </w:tcPr>
          <w:p w14:paraId="0D121FD2">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系统设置</w:t>
            </w:r>
          </w:p>
        </w:tc>
        <w:tc>
          <w:tcPr>
            <w:tcW w:w="1270" w:type="dxa"/>
            <w:noWrap w:val="0"/>
            <w:vAlign w:val="center"/>
          </w:tcPr>
          <w:p w14:paraId="2A87FBD9">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组织架构</w:t>
            </w:r>
          </w:p>
        </w:tc>
        <w:tc>
          <w:tcPr>
            <w:tcW w:w="7396" w:type="dxa"/>
            <w:noWrap w:val="0"/>
            <w:vAlign w:val="top"/>
          </w:tcPr>
          <w:p w14:paraId="1CA6905E">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对</w:t>
            </w:r>
            <w:r>
              <w:rPr>
                <w:rFonts w:hint="eastAsia" w:ascii="宋体" w:hAnsi="宋体" w:eastAsia="宋体" w:cs="宋体"/>
                <w:sz w:val="21"/>
                <w:szCs w:val="21"/>
                <w:lang w:val="en-US" w:eastAsia="zh-CN"/>
              </w:rPr>
              <w:t>全院科室进行组织架构设置与管理。</w:t>
            </w:r>
          </w:p>
        </w:tc>
      </w:tr>
      <w:tr w14:paraId="614C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CDDFB1B">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0832DE0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权限管控</w:t>
            </w:r>
          </w:p>
        </w:tc>
        <w:tc>
          <w:tcPr>
            <w:tcW w:w="7396" w:type="dxa"/>
            <w:noWrap w:val="0"/>
            <w:vAlign w:val="top"/>
          </w:tcPr>
          <w:p w14:paraId="28F2D3AA">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w:t>
            </w:r>
            <w:r>
              <w:rPr>
                <w:rFonts w:hint="eastAsia" w:ascii="宋体" w:hAnsi="宋体" w:eastAsia="宋体" w:cs="宋体"/>
                <w:sz w:val="21"/>
                <w:szCs w:val="21"/>
                <w:lang w:val="en-US" w:eastAsia="zh-Hans"/>
              </w:rPr>
              <w:t>支持角色管理模式，方便快速给用户授权</w:t>
            </w:r>
            <w:r>
              <w:rPr>
                <w:rFonts w:hint="eastAsia" w:ascii="宋体" w:hAnsi="宋体" w:eastAsia="宋体" w:cs="宋体"/>
                <w:sz w:val="21"/>
                <w:szCs w:val="21"/>
                <w:lang w:val="en-US" w:eastAsia="zh-CN"/>
              </w:rPr>
              <w:t>；</w:t>
            </w:r>
          </w:p>
        </w:tc>
      </w:tr>
      <w:tr w14:paraId="0A79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2D2AD2E">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7011A66F">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51E28404">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支持用户独立授权管理与</w:t>
            </w:r>
            <w:r>
              <w:rPr>
                <w:rFonts w:hint="eastAsia" w:ascii="宋体" w:hAnsi="宋体" w:eastAsia="宋体" w:cs="宋体"/>
                <w:sz w:val="21"/>
                <w:szCs w:val="21"/>
                <w:lang w:val="en-US" w:eastAsia="zh-CN"/>
              </w:rPr>
              <w:t>赋予</w:t>
            </w:r>
            <w:r>
              <w:rPr>
                <w:rFonts w:hint="eastAsia" w:ascii="宋体" w:hAnsi="宋体" w:eastAsia="宋体" w:cs="宋体"/>
                <w:sz w:val="21"/>
                <w:szCs w:val="21"/>
                <w:lang w:val="en-US" w:eastAsia="zh-Hans"/>
              </w:rPr>
              <w:t>角色</w:t>
            </w:r>
            <w:r>
              <w:rPr>
                <w:rFonts w:hint="eastAsia" w:ascii="宋体" w:hAnsi="宋体" w:eastAsia="宋体" w:cs="宋体"/>
                <w:sz w:val="21"/>
                <w:szCs w:val="21"/>
                <w:lang w:val="en-US" w:eastAsia="zh-CN"/>
              </w:rPr>
              <w:t>权限；</w:t>
            </w:r>
          </w:p>
        </w:tc>
      </w:tr>
      <w:tr w14:paraId="4951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01FD64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p>
        </w:tc>
        <w:tc>
          <w:tcPr>
            <w:tcW w:w="1270" w:type="dxa"/>
            <w:vMerge w:val="continue"/>
            <w:noWrap w:val="0"/>
            <w:vAlign w:val="center"/>
          </w:tcPr>
          <w:p w14:paraId="6AD6792D">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7BFB74F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数据</w:t>
            </w: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支持按全部、医院、科室、个人进行权限管理。</w:t>
            </w:r>
          </w:p>
        </w:tc>
      </w:tr>
      <w:tr w14:paraId="43349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4E8042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noWrap w:val="0"/>
            <w:vAlign w:val="center"/>
          </w:tcPr>
          <w:p w14:paraId="3C7F82BB">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系统维护</w:t>
            </w:r>
          </w:p>
        </w:tc>
        <w:tc>
          <w:tcPr>
            <w:tcW w:w="7396" w:type="dxa"/>
            <w:noWrap w:val="0"/>
            <w:vAlign w:val="top"/>
          </w:tcPr>
          <w:p w14:paraId="42A49E70">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指标</w:t>
            </w:r>
            <w:r>
              <w:rPr>
                <w:rFonts w:hint="eastAsia" w:ascii="宋体" w:hAnsi="宋体" w:eastAsia="宋体" w:cs="宋体"/>
                <w:sz w:val="21"/>
                <w:szCs w:val="21"/>
                <w:lang w:val="en-US" w:eastAsia="zh-Hans"/>
              </w:rPr>
              <w:t>自定义</w:t>
            </w:r>
            <w:r>
              <w:rPr>
                <w:rFonts w:hint="eastAsia" w:ascii="宋体" w:hAnsi="宋体" w:eastAsia="宋体" w:cs="宋体"/>
                <w:sz w:val="21"/>
                <w:szCs w:val="21"/>
                <w:lang w:val="en-US" w:eastAsia="zh-CN"/>
              </w:rPr>
              <w:t>、病种配置、数据对接、科室对应、填报医生对应</w:t>
            </w:r>
            <w:r>
              <w:rPr>
                <w:rFonts w:hint="eastAsia" w:ascii="宋体" w:hAnsi="宋体" w:eastAsia="宋体" w:cs="宋体"/>
                <w:sz w:val="21"/>
                <w:szCs w:val="21"/>
                <w:lang w:val="en-US" w:eastAsia="zh-Hans"/>
              </w:rPr>
              <w:t>等</w:t>
            </w:r>
            <w:r>
              <w:rPr>
                <w:rFonts w:hint="eastAsia" w:ascii="宋体" w:hAnsi="宋体" w:eastAsia="宋体" w:cs="宋体"/>
                <w:sz w:val="21"/>
                <w:szCs w:val="21"/>
                <w:lang w:val="en-US" w:eastAsia="zh-CN"/>
              </w:rPr>
              <w:t>，系统均需支持</w:t>
            </w:r>
            <w:r>
              <w:rPr>
                <w:rFonts w:hint="eastAsia" w:ascii="宋体" w:hAnsi="宋体" w:eastAsia="宋体" w:cs="宋体"/>
                <w:sz w:val="21"/>
                <w:szCs w:val="21"/>
                <w:lang w:val="en-US" w:eastAsia="zh-Hans"/>
              </w:rPr>
              <w:t>可视化</w:t>
            </w:r>
            <w:r>
              <w:rPr>
                <w:rFonts w:hint="eastAsia" w:ascii="宋体" w:hAnsi="宋体" w:eastAsia="宋体" w:cs="宋体"/>
                <w:sz w:val="21"/>
                <w:szCs w:val="21"/>
                <w:lang w:val="en-US" w:eastAsia="zh-CN"/>
              </w:rPr>
              <w:t>自主维护。</w:t>
            </w:r>
          </w:p>
        </w:tc>
      </w:tr>
      <w:tr w14:paraId="19FA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7C5AE31">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1F04022A">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账户安全</w:t>
            </w:r>
          </w:p>
        </w:tc>
        <w:tc>
          <w:tcPr>
            <w:tcW w:w="7396" w:type="dxa"/>
            <w:noWrap w:val="0"/>
            <w:vAlign w:val="top"/>
          </w:tcPr>
          <w:p w14:paraId="215C60E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密码强度</w:t>
            </w: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支持统一自定义控制</w:t>
            </w:r>
            <w:r>
              <w:rPr>
                <w:rFonts w:hint="eastAsia" w:ascii="宋体" w:hAnsi="宋体" w:eastAsia="宋体" w:cs="宋体"/>
                <w:sz w:val="21"/>
                <w:szCs w:val="21"/>
                <w:lang w:val="en-US" w:eastAsia="zh-CN"/>
              </w:rPr>
              <w:t>；</w:t>
            </w:r>
          </w:p>
        </w:tc>
      </w:tr>
      <w:tr w14:paraId="6101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2D54929">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784B6E30">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2A5FF401">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支持用户验证式自定义修改密码</w:t>
            </w:r>
            <w:r>
              <w:rPr>
                <w:rFonts w:hint="eastAsia" w:ascii="宋体" w:hAnsi="宋体" w:eastAsia="宋体" w:cs="宋体"/>
                <w:sz w:val="21"/>
                <w:szCs w:val="21"/>
                <w:lang w:val="en-US" w:eastAsia="zh-CN"/>
              </w:rPr>
              <w:t>；</w:t>
            </w:r>
          </w:p>
        </w:tc>
      </w:tr>
      <w:tr w14:paraId="6AD8A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A3E696E">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31DE42F7">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07547F82">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账号</w:t>
            </w: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支持登录模式设置，密码支持过期策略等自定义配置</w:t>
            </w:r>
            <w:r>
              <w:rPr>
                <w:rFonts w:hint="eastAsia" w:ascii="宋体" w:hAnsi="宋体" w:eastAsia="宋体" w:cs="宋体"/>
                <w:sz w:val="21"/>
                <w:szCs w:val="21"/>
                <w:lang w:val="en-US" w:eastAsia="zh-CN"/>
              </w:rPr>
              <w:t>。</w:t>
            </w:r>
          </w:p>
        </w:tc>
      </w:tr>
      <w:tr w14:paraId="75EE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0FC38B6">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54B9F633">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审批流设置</w:t>
            </w:r>
          </w:p>
        </w:tc>
        <w:tc>
          <w:tcPr>
            <w:tcW w:w="7396" w:type="dxa"/>
            <w:noWrap w:val="0"/>
            <w:vAlign w:val="top"/>
          </w:tcPr>
          <w:p w14:paraId="43D4D76C">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是否启用审批</w:t>
            </w: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根据运行阶段自定义配置</w:t>
            </w:r>
            <w:r>
              <w:rPr>
                <w:rFonts w:hint="eastAsia" w:ascii="宋体" w:hAnsi="宋体" w:eastAsia="宋体" w:cs="宋体"/>
                <w:sz w:val="21"/>
                <w:szCs w:val="21"/>
                <w:lang w:val="en-US" w:eastAsia="zh-CN"/>
              </w:rPr>
              <w:t>；</w:t>
            </w:r>
          </w:p>
        </w:tc>
      </w:tr>
      <w:tr w14:paraId="32A1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FED1DA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7A60BC14">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3B4B0E9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审批流程及审批人</w:t>
            </w: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自定义配置</w:t>
            </w:r>
            <w:r>
              <w:rPr>
                <w:rFonts w:hint="eastAsia" w:ascii="宋体" w:hAnsi="宋体" w:eastAsia="宋体" w:cs="宋体"/>
                <w:sz w:val="21"/>
                <w:szCs w:val="21"/>
                <w:lang w:val="en-US" w:eastAsia="zh-CN"/>
              </w:rPr>
              <w:t>；</w:t>
            </w:r>
          </w:p>
        </w:tc>
      </w:tr>
      <w:tr w14:paraId="0737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B2E9A3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07540756">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7972AEE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审批消息推送是否启用及其推送内容</w:t>
            </w: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自定义</w:t>
            </w:r>
            <w:r>
              <w:rPr>
                <w:rFonts w:hint="eastAsia" w:ascii="宋体" w:hAnsi="宋体" w:eastAsia="宋体" w:cs="宋体"/>
                <w:sz w:val="21"/>
                <w:szCs w:val="21"/>
                <w:lang w:val="en-US" w:eastAsia="zh-CN"/>
              </w:rPr>
              <w:t>。</w:t>
            </w:r>
          </w:p>
        </w:tc>
      </w:tr>
      <w:tr w14:paraId="53EB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65" w:type="dxa"/>
            <w:vMerge w:val="continue"/>
            <w:noWrap w:val="0"/>
            <w:vAlign w:val="center"/>
          </w:tcPr>
          <w:p w14:paraId="6ABA5101">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56B346EC">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任务管理</w:t>
            </w:r>
          </w:p>
        </w:tc>
        <w:tc>
          <w:tcPr>
            <w:tcW w:w="7396" w:type="dxa"/>
            <w:noWrap w:val="0"/>
            <w:vAlign w:val="top"/>
          </w:tcPr>
          <w:p w14:paraId="71D4B7D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对所有自动执行任务</w:t>
            </w: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自定义启用</w:t>
            </w:r>
            <w:r>
              <w:rPr>
                <w:rFonts w:hint="eastAsia" w:ascii="宋体" w:hAnsi="宋体" w:eastAsia="宋体" w:cs="宋体"/>
                <w:sz w:val="21"/>
                <w:szCs w:val="21"/>
                <w:lang w:val="en-US" w:eastAsia="zh-CN"/>
              </w:rPr>
              <w:t>与否</w:t>
            </w:r>
            <w:r>
              <w:rPr>
                <w:rFonts w:hint="eastAsia" w:ascii="宋体" w:hAnsi="宋体" w:eastAsia="宋体" w:cs="宋体"/>
                <w:sz w:val="21"/>
                <w:szCs w:val="21"/>
                <w:lang w:val="en-US" w:eastAsia="zh-Hans"/>
              </w:rPr>
              <w:t>及执行周期与频次</w:t>
            </w:r>
            <w:r>
              <w:rPr>
                <w:rFonts w:hint="eastAsia" w:ascii="宋体" w:hAnsi="宋体" w:eastAsia="宋体" w:cs="宋体"/>
                <w:sz w:val="21"/>
                <w:szCs w:val="21"/>
                <w:lang w:val="en-US" w:eastAsia="zh-CN"/>
              </w:rPr>
              <w:t>；</w:t>
            </w:r>
          </w:p>
        </w:tc>
      </w:tr>
      <w:tr w14:paraId="08EC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3CCA3DF">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28EA2DC0">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3771AA6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支持对</w:t>
            </w:r>
            <w:r>
              <w:rPr>
                <w:rFonts w:hint="eastAsia" w:ascii="宋体" w:hAnsi="宋体" w:eastAsia="宋体" w:cs="宋体"/>
                <w:sz w:val="21"/>
                <w:szCs w:val="21"/>
                <w:lang w:val="en-US" w:eastAsia="zh-Hans"/>
              </w:rPr>
              <w:t>执行情况进行日志管理，</w:t>
            </w:r>
            <w:r>
              <w:rPr>
                <w:rFonts w:hint="eastAsia" w:ascii="宋体" w:hAnsi="宋体" w:eastAsia="宋体" w:cs="宋体"/>
                <w:sz w:val="21"/>
                <w:szCs w:val="21"/>
                <w:lang w:val="en-US" w:eastAsia="zh-CN"/>
              </w:rPr>
              <w:t>可</w:t>
            </w:r>
            <w:r>
              <w:rPr>
                <w:rFonts w:hint="eastAsia" w:ascii="宋体" w:hAnsi="宋体" w:eastAsia="宋体" w:cs="宋体"/>
                <w:sz w:val="21"/>
                <w:szCs w:val="21"/>
                <w:lang w:val="en-US" w:eastAsia="zh-Hans"/>
              </w:rPr>
              <w:t>查看监管</w:t>
            </w:r>
            <w:r>
              <w:rPr>
                <w:rFonts w:hint="eastAsia" w:ascii="宋体" w:hAnsi="宋体" w:eastAsia="宋体" w:cs="宋体"/>
                <w:sz w:val="21"/>
                <w:szCs w:val="21"/>
                <w:lang w:val="en-US" w:eastAsia="zh-CN"/>
              </w:rPr>
              <w:t>。</w:t>
            </w:r>
          </w:p>
        </w:tc>
      </w:tr>
      <w:tr w14:paraId="790D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F182AD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7DBC1E14">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个性化设置</w:t>
            </w:r>
          </w:p>
        </w:tc>
        <w:tc>
          <w:tcPr>
            <w:tcW w:w="7396" w:type="dxa"/>
            <w:noWrap w:val="0"/>
            <w:vAlign w:val="top"/>
          </w:tcPr>
          <w:p w14:paraId="19C9D36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系统需支持</w:t>
            </w:r>
            <w:r>
              <w:rPr>
                <w:rFonts w:hint="eastAsia" w:ascii="宋体" w:hAnsi="宋体" w:eastAsia="宋体" w:cs="宋体"/>
                <w:sz w:val="21"/>
                <w:szCs w:val="21"/>
                <w:lang w:val="en-US" w:eastAsia="zh-Hans"/>
              </w:rPr>
              <w:t>系统屏保设置</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Hans"/>
              </w:rPr>
              <w:t>提升安全性</w:t>
            </w:r>
            <w:r>
              <w:rPr>
                <w:rFonts w:hint="eastAsia" w:ascii="宋体" w:hAnsi="宋体" w:eastAsia="宋体" w:cs="宋体"/>
                <w:sz w:val="21"/>
                <w:szCs w:val="21"/>
                <w:lang w:val="en-US" w:eastAsia="zh-CN"/>
              </w:rPr>
              <w:t>；</w:t>
            </w:r>
          </w:p>
        </w:tc>
      </w:tr>
      <w:tr w14:paraId="53ED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281BF896">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24A7612E">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5707A8D2">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自定义选择系统配色方案</w:t>
            </w:r>
            <w:r>
              <w:rPr>
                <w:rFonts w:hint="eastAsia" w:ascii="宋体" w:hAnsi="宋体" w:eastAsia="宋体" w:cs="宋体"/>
                <w:sz w:val="21"/>
                <w:szCs w:val="21"/>
                <w:lang w:val="en-US" w:eastAsia="zh-CN"/>
              </w:rPr>
              <w:t>；</w:t>
            </w:r>
          </w:p>
        </w:tc>
      </w:tr>
      <w:tr w14:paraId="208E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D629060">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0A3707BF">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2A0D8E93">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系统字体大小自定义配置，适配不同年龄段用户群体。</w:t>
            </w:r>
          </w:p>
        </w:tc>
      </w:tr>
      <w:tr w14:paraId="7E4D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6E82503D">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6D3B8066">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系统安全</w:t>
            </w:r>
          </w:p>
        </w:tc>
        <w:tc>
          <w:tcPr>
            <w:tcW w:w="7396" w:type="dxa"/>
            <w:noWrap w:val="0"/>
            <w:vAlign w:val="top"/>
          </w:tcPr>
          <w:p w14:paraId="23BA2BC7">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系统需支持</w:t>
            </w:r>
            <w:r>
              <w:rPr>
                <w:rFonts w:hint="eastAsia" w:ascii="宋体" w:hAnsi="宋体" w:eastAsia="宋体" w:cs="宋体"/>
                <w:sz w:val="21"/>
                <w:szCs w:val="21"/>
                <w:lang w:val="en-US" w:eastAsia="zh-Hans"/>
              </w:rPr>
              <w:t>各用户登录日志查看，对非本人登录可报异常操作</w:t>
            </w:r>
            <w:r>
              <w:rPr>
                <w:rFonts w:hint="eastAsia" w:ascii="宋体" w:hAnsi="宋体" w:eastAsia="宋体" w:cs="宋体"/>
                <w:sz w:val="21"/>
                <w:szCs w:val="21"/>
                <w:lang w:val="en-US" w:eastAsia="zh-CN"/>
              </w:rPr>
              <w:t>；</w:t>
            </w:r>
          </w:p>
        </w:tc>
      </w:tr>
      <w:tr w14:paraId="3712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C4D2410">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3804946C">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top"/>
          </w:tcPr>
          <w:p w14:paraId="72848C3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各用户操作日志可溯源及分析，</w:t>
            </w: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随时可回溯。</w:t>
            </w:r>
          </w:p>
        </w:tc>
      </w:tr>
      <w:tr w14:paraId="0BA5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D88D7AD">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restart"/>
            <w:noWrap w:val="0"/>
            <w:vAlign w:val="center"/>
          </w:tcPr>
          <w:p w14:paraId="75C36FD1">
            <w:pPr>
              <w:keepNext w:val="0"/>
              <w:keepLines w:val="0"/>
              <w:suppressLineNumbers w:val="0"/>
              <w:bidi w:val="0"/>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消息推送</w:t>
            </w:r>
          </w:p>
        </w:tc>
        <w:tc>
          <w:tcPr>
            <w:tcW w:w="7396" w:type="dxa"/>
            <w:noWrap w:val="0"/>
            <w:vAlign w:val="center"/>
          </w:tcPr>
          <w:p w14:paraId="7DE6E1EF">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系统需</w:t>
            </w:r>
            <w:r>
              <w:rPr>
                <w:rFonts w:hint="eastAsia" w:ascii="宋体" w:hAnsi="宋体" w:eastAsia="宋体" w:cs="宋体"/>
                <w:sz w:val="21"/>
                <w:szCs w:val="21"/>
                <w:lang w:val="en-US" w:eastAsia="zh-Hans"/>
              </w:rPr>
              <w:t>支持对获取名单情况进行消息推送</w:t>
            </w:r>
            <w:r>
              <w:rPr>
                <w:rFonts w:hint="eastAsia" w:ascii="宋体" w:hAnsi="宋体" w:eastAsia="宋体" w:cs="宋体"/>
                <w:sz w:val="21"/>
                <w:szCs w:val="21"/>
                <w:lang w:val="en-US" w:eastAsia="zh-CN"/>
              </w:rPr>
              <w:t>；</w:t>
            </w:r>
          </w:p>
        </w:tc>
      </w:tr>
      <w:tr w14:paraId="1EA1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02206167">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76702777">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center"/>
          </w:tcPr>
          <w:p w14:paraId="636AA805">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支持对审批流进行消息推送</w:t>
            </w:r>
            <w:r>
              <w:rPr>
                <w:rFonts w:hint="eastAsia" w:ascii="宋体" w:hAnsi="宋体" w:eastAsia="宋体" w:cs="宋体"/>
                <w:sz w:val="21"/>
                <w:szCs w:val="21"/>
                <w:lang w:val="en-US" w:eastAsia="zh-CN"/>
              </w:rPr>
              <w:t>；</w:t>
            </w:r>
          </w:p>
        </w:tc>
      </w:tr>
      <w:tr w14:paraId="3A3D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3BE39AB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48F4AE24">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center"/>
          </w:tcPr>
          <w:p w14:paraId="5F0E998C">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w:t>
            </w:r>
            <w:r>
              <w:rPr>
                <w:rFonts w:hint="eastAsia" w:ascii="宋体" w:hAnsi="宋体" w:eastAsia="宋体" w:cs="宋体"/>
                <w:sz w:val="21"/>
                <w:szCs w:val="21"/>
                <w:lang w:val="en-US" w:eastAsia="zh-Hans"/>
              </w:rPr>
              <w:t>支持对上报异常进行消息推送</w:t>
            </w:r>
            <w:r>
              <w:rPr>
                <w:rFonts w:hint="eastAsia" w:ascii="宋体" w:hAnsi="宋体" w:eastAsia="宋体" w:cs="宋体"/>
                <w:sz w:val="21"/>
                <w:szCs w:val="21"/>
                <w:lang w:val="en-US" w:eastAsia="zh-CN"/>
              </w:rPr>
              <w:t>；</w:t>
            </w:r>
          </w:p>
        </w:tc>
      </w:tr>
      <w:tr w14:paraId="2AFE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7D3E62C2">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5790A145">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center"/>
          </w:tcPr>
          <w:p w14:paraId="5DCECA8B">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需对线上流程各环节均支持消息推送</w:t>
            </w:r>
            <w:r>
              <w:rPr>
                <w:rFonts w:hint="eastAsia" w:ascii="宋体" w:hAnsi="宋体" w:eastAsia="宋体" w:cs="宋体"/>
                <w:sz w:val="21"/>
                <w:szCs w:val="21"/>
                <w:lang w:val="en-US" w:eastAsia="zh-CN"/>
              </w:rPr>
              <w:t>；</w:t>
            </w:r>
          </w:p>
        </w:tc>
      </w:tr>
      <w:tr w14:paraId="35AC1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Merge w:val="continue"/>
            <w:noWrap w:val="0"/>
            <w:vAlign w:val="center"/>
          </w:tcPr>
          <w:p w14:paraId="5AA0F336">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1270" w:type="dxa"/>
            <w:vMerge w:val="continue"/>
            <w:noWrap w:val="0"/>
            <w:vAlign w:val="center"/>
          </w:tcPr>
          <w:p w14:paraId="04641171">
            <w:pPr>
              <w:keepNext w:val="0"/>
              <w:keepLines w:val="0"/>
              <w:suppressLineNumbers w:val="0"/>
              <w:bidi w:val="0"/>
              <w:spacing w:before="0" w:beforeAutospacing="0" w:after="0" w:afterAutospacing="0"/>
              <w:ind w:left="0" w:right="0"/>
              <w:rPr>
                <w:rFonts w:hint="eastAsia" w:ascii="宋体" w:hAnsi="宋体" w:eastAsia="宋体" w:cs="宋体"/>
                <w:sz w:val="21"/>
                <w:szCs w:val="21"/>
              </w:rPr>
            </w:pPr>
          </w:p>
        </w:tc>
        <w:tc>
          <w:tcPr>
            <w:tcW w:w="7396" w:type="dxa"/>
            <w:noWrap w:val="0"/>
            <w:vAlign w:val="center"/>
          </w:tcPr>
          <w:p w14:paraId="47DF259D">
            <w:pPr>
              <w:keepNext w:val="0"/>
              <w:keepLines w:val="0"/>
              <w:suppressLineNumbers w:val="0"/>
              <w:bidi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需支持</w:t>
            </w:r>
            <w:r>
              <w:rPr>
                <w:rFonts w:hint="eastAsia" w:ascii="宋体" w:hAnsi="宋体" w:eastAsia="宋体" w:cs="宋体"/>
                <w:sz w:val="21"/>
                <w:szCs w:val="21"/>
                <w:lang w:val="en-US" w:eastAsia="zh-Hans"/>
              </w:rPr>
              <w:t>对院内提供的短信接口进行对接开发</w:t>
            </w:r>
            <w:r>
              <w:rPr>
                <w:rFonts w:hint="eastAsia" w:ascii="宋体" w:hAnsi="宋体" w:eastAsia="宋体" w:cs="宋体"/>
                <w:sz w:val="21"/>
                <w:szCs w:val="21"/>
                <w:lang w:val="en-US" w:eastAsia="zh-CN"/>
              </w:rPr>
              <w:t>。</w:t>
            </w:r>
          </w:p>
        </w:tc>
      </w:tr>
    </w:tbl>
    <w:p w14:paraId="427AA48C">
      <w:pPr>
        <w:keepNext/>
        <w:keepLines/>
        <w:adjustRightInd w:val="0"/>
        <w:spacing w:beforeLines="50" w:afterLines="50"/>
        <w:jc w:val="center"/>
        <w:textAlignment w:val="baseline"/>
        <w:outlineLvl w:val="1"/>
        <w:rPr>
          <w:rFonts w:ascii="宋体" w:hAnsi="宋体"/>
          <w:b/>
          <w:bCs/>
          <w:kern w:val="0"/>
          <w:sz w:val="28"/>
          <w:szCs w:val="28"/>
        </w:rPr>
      </w:pPr>
    </w:p>
    <w:p w14:paraId="258F02B5">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3DF3C23">
      <w:pPr>
        <w:pStyle w:val="215"/>
        <w:spacing w:beforeLines="0" w:line="360" w:lineRule="auto"/>
        <w:ind w:firstLine="0" w:firstLineChars="0"/>
        <w:rPr>
          <w:rFonts w:hint="eastAsia" w:asciiTheme="minorEastAsia" w:hAnsiTheme="minorEastAsia" w:eastAsiaTheme="minorEastAsia"/>
          <w:highlight w:val="yellow"/>
        </w:rPr>
      </w:pPr>
      <w:r>
        <w:rPr>
          <w:rFonts w:hint="eastAsia" w:asciiTheme="minorEastAsia" w:hAnsiTheme="minorEastAsia" w:eastAsiaTheme="minorEastAsia"/>
          <w:highlight w:val="yellow"/>
        </w:rPr>
        <w:t>★（一）项目完成期：</w:t>
      </w:r>
    </w:p>
    <w:p w14:paraId="2B0C1788">
      <w:pPr>
        <w:pStyle w:val="215"/>
        <w:spacing w:beforeLines="0" w:line="360" w:lineRule="auto"/>
        <w:ind w:firstLine="0" w:firstLineChars="0"/>
        <w:rPr>
          <w:rFonts w:hint="eastAsia" w:asciiTheme="minorEastAsia" w:hAnsiTheme="minorEastAsia" w:eastAsiaTheme="minorEastAsia"/>
          <w:highlight w:val="yellow"/>
        </w:rPr>
      </w:pPr>
      <w:r>
        <w:rPr>
          <w:rFonts w:hint="eastAsia" w:asciiTheme="minorEastAsia" w:hAnsiTheme="minorEastAsia" w:eastAsiaTheme="minorEastAsia"/>
          <w:highlight w:val="yellow"/>
        </w:rPr>
        <w:t>合同签订，3个月内完成系统的实施、培训和验收并交付使用</w:t>
      </w:r>
      <w:r>
        <w:rPr>
          <w:rFonts w:hint="eastAsia" w:asciiTheme="minorEastAsia" w:hAnsiTheme="minorEastAsia" w:eastAsiaTheme="minorEastAsia"/>
          <w:highlight w:val="yellow"/>
          <w:lang w:eastAsia="zh-CN"/>
        </w:rPr>
        <w:t>（</w:t>
      </w:r>
      <w:r>
        <w:rPr>
          <w:rFonts w:hint="eastAsia" w:asciiTheme="minorEastAsia" w:hAnsiTheme="minorEastAsia" w:eastAsiaTheme="minorEastAsia"/>
          <w:highlight w:val="yellow"/>
          <w:lang w:val="en-US" w:eastAsia="zh-CN"/>
        </w:rPr>
        <w:t>提供项目建设周期承诺函</w:t>
      </w:r>
      <w:r>
        <w:rPr>
          <w:rFonts w:hint="eastAsia" w:asciiTheme="minorEastAsia" w:hAnsiTheme="minorEastAsia" w:eastAsiaTheme="minorEastAsia"/>
          <w:highlight w:val="yellow"/>
          <w:lang w:eastAsia="zh-CN"/>
        </w:rPr>
        <w:t>）</w:t>
      </w:r>
      <w:r>
        <w:rPr>
          <w:rFonts w:hint="eastAsia" w:asciiTheme="minorEastAsia" w:hAnsiTheme="minorEastAsia" w:eastAsiaTheme="minorEastAsia"/>
          <w:highlight w:val="yellow"/>
        </w:rPr>
        <w:t>。</w:t>
      </w:r>
    </w:p>
    <w:p w14:paraId="5AF4C310">
      <w:pPr>
        <w:pStyle w:val="21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03FF8695">
      <w:pPr>
        <w:spacing w:line="360" w:lineRule="auto"/>
        <w:ind w:firstLine="420" w:firstLineChars="200"/>
        <w:jc w:val="left"/>
        <w:rPr>
          <w:rFonts w:ascii="宋体" w:hAnsi="宋体"/>
          <w:szCs w:val="21"/>
        </w:rPr>
      </w:pPr>
      <w:r>
        <w:rPr>
          <w:rFonts w:hint="eastAsia" w:ascii="宋体" w:hAnsi="宋体"/>
          <w:szCs w:val="21"/>
          <w:lang w:eastAsia="zh-CN"/>
        </w:rPr>
        <w:t>深圳市坪山区妇幼保健院</w:t>
      </w:r>
      <w:r>
        <w:rPr>
          <w:rFonts w:hint="eastAsia" w:ascii="宋体" w:hAnsi="宋体"/>
          <w:szCs w:val="21"/>
        </w:rPr>
        <w:t>。</w:t>
      </w:r>
    </w:p>
    <w:p w14:paraId="5845A2DA">
      <w:pPr>
        <w:pStyle w:val="21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（三）服务能力要求</w:t>
      </w:r>
    </w:p>
    <w:p w14:paraId="1CC80778">
      <w:pPr>
        <w:spacing w:line="360" w:lineRule="auto"/>
        <w:ind w:firstLine="420" w:firstLineChars="200"/>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本项目对医院当前单病种质控管理及上报流程进行优化、完善，提高我院的信息化水平，推进医院的高质量发展。</w:t>
      </w:r>
    </w:p>
    <w:p w14:paraId="72F521F7">
      <w:pPr>
        <w:spacing w:line="360" w:lineRule="auto"/>
        <w:ind w:firstLine="420" w:firstLineChars="200"/>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单病种质控上报系统以国家发布的10大类55个单病种为对象，从质量控制、医疗资源消耗监测两个维度，对单病种诊疗过程中的关键环节信息进行数据采集、监控、管理、上报、分析、整改、跟踪，持续监测单病种质控指标，自动智能化完成上报与质控闭环管理全流程，最大程度地减轻临床科室上报数据的负担，提升职能科室的管理质控能力，最终达到协助医院提升医疗质量管理水平。</w:t>
      </w:r>
    </w:p>
    <w:p w14:paraId="4506CA89">
      <w:pPr>
        <w:spacing w:line="360" w:lineRule="auto"/>
        <w:ind w:firstLine="420" w:firstLineChars="200"/>
        <w:rPr>
          <w:rFonts w:hint="eastAsia" w:ascii="宋体" w:hAnsi="宋体" w:cs="宋体" w:eastAsiaTheme="minorEastAsia"/>
          <w:b w:val="0"/>
          <w:bCs/>
          <w:color w:val="000000"/>
          <w:kern w:val="2"/>
          <w:sz w:val="21"/>
          <w:szCs w:val="21"/>
          <w:lang w:val="en-US" w:eastAsia="zh-CN" w:bidi="ar-SA"/>
        </w:rPr>
      </w:pPr>
      <w:r>
        <w:rPr>
          <w:rFonts w:hint="eastAsia" w:asciiTheme="minorEastAsia" w:hAnsiTheme="minorEastAsia" w:eastAsiaTheme="minorEastAsia"/>
          <w:kern w:val="0"/>
          <w:szCs w:val="21"/>
        </w:rPr>
        <w:t>为保障本项目对国产化信创产品有良好的适配性，要求投标产品需兼容国产操作系统、数据库、处理器芯片（如：麒麟、达梦等）</w:t>
      </w:r>
      <w:r>
        <w:rPr>
          <w:rFonts w:hint="eastAsia" w:eastAsiaTheme="minorEastAsia"/>
          <w:lang w:eastAsia="zh-CN"/>
        </w:rPr>
        <w:t>。</w:t>
      </w:r>
    </w:p>
    <w:p w14:paraId="1864840F">
      <w:pPr>
        <w:pStyle w:val="21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w:t>
      </w:r>
      <w:r>
        <w:rPr>
          <w:rFonts w:hint="eastAsia" w:asciiTheme="minorEastAsia" w:hAnsiTheme="minorEastAsia" w:eastAsiaTheme="minorEastAsia"/>
          <w:b/>
          <w:lang w:val="en-US" w:eastAsia="zh-CN"/>
        </w:rPr>
        <w:t>四</w:t>
      </w:r>
      <w:r>
        <w:rPr>
          <w:rFonts w:hint="eastAsia" w:asciiTheme="minorEastAsia" w:hAnsiTheme="minorEastAsia" w:eastAsiaTheme="minorEastAsia"/>
          <w:b/>
        </w:rPr>
        <w:t>）人员要求（岗位要求、数量）</w:t>
      </w:r>
    </w:p>
    <w:p w14:paraId="2390D9BE">
      <w:pPr>
        <w:pStyle w:val="139"/>
        <w:spacing w:line="360" w:lineRule="auto"/>
        <w:ind w:firstLine="420" w:firstLineChars="200"/>
        <w:rPr>
          <w:rFonts w:hint="eastAsia"/>
        </w:rPr>
      </w:pPr>
      <w:r>
        <w:rPr>
          <w:rFonts w:hint="eastAsia"/>
        </w:rPr>
        <w:t>项目负责人需</w:t>
      </w:r>
      <w:r>
        <w:rPr>
          <w:rFonts w:hint="eastAsia"/>
          <w:lang w:val="en-US" w:eastAsia="zh-CN"/>
        </w:rPr>
        <w:t>为投标人正式聘任员工</w:t>
      </w:r>
      <w:r>
        <w:rPr>
          <w:rFonts w:hint="eastAsia"/>
          <w:lang w:eastAsia="zh-CN"/>
        </w:rPr>
        <w:t>，</w:t>
      </w:r>
      <w:r>
        <w:rPr>
          <w:rFonts w:hint="eastAsia"/>
        </w:rPr>
        <w:t>具备</w:t>
      </w:r>
      <w:r>
        <w:rPr>
          <w:rFonts w:hint="eastAsia" w:asciiTheme="minorEastAsia" w:hAnsiTheme="minorEastAsia" w:eastAsiaTheme="minorEastAsia"/>
          <w:szCs w:val="21"/>
        </w:rPr>
        <w:t>项目管理专业人员资格认证（PMP）证书、信息系统项目管理师证书、系统集成项目管理工程师证书</w:t>
      </w:r>
      <w:r>
        <w:rPr>
          <w:rFonts w:hint="eastAsia" w:asciiTheme="minorEastAsia" w:hAnsiTheme="minorEastAsia" w:eastAsiaTheme="minorEastAsia"/>
          <w:szCs w:val="21"/>
          <w:lang w:val="en-US" w:eastAsia="zh-CN"/>
        </w:rPr>
        <w:t>其中任意一项</w:t>
      </w:r>
      <w:r>
        <w:rPr>
          <w:rFonts w:hint="eastAsia"/>
        </w:rPr>
        <w:t>，除项目负责人外项目团队成员不少于</w:t>
      </w:r>
      <w:r>
        <w:rPr>
          <w:rFonts w:hint="eastAsia"/>
          <w:lang w:val="en-US" w:eastAsia="zh-CN"/>
        </w:rPr>
        <w:t>2</w:t>
      </w:r>
      <w:r>
        <w:rPr>
          <w:rFonts w:hint="eastAsia"/>
        </w:rPr>
        <w:t>人。</w:t>
      </w:r>
    </w:p>
    <w:p w14:paraId="73F51B10">
      <w:pPr>
        <w:pStyle w:val="21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w:t>
      </w:r>
      <w:r>
        <w:rPr>
          <w:rFonts w:hint="eastAsia" w:asciiTheme="minorEastAsia" w:hAnsiTheme="minorEastAsia" w:eastAsiaTheme="minorEastAsia"/>
          <w:b/>
          <w:lang w:eastAsia="zh-CN"/>
        </w:rPr>
        <w:t>五</w:t>
      </w:r>
      <w:r>
        <w:rPr>
          <w:rFonts w:hint="eastAsia" w:asciiTheme="minorEastAsia" w:hAnsiTheme="minorEastAsia" w:eastAsiaTheme="minorEastAsia"/>
          <w:b/>
        </w:rPr>
        <w:t>）验收要求</w:t>
      </w:r>
    </w:p>
    <w:p w14:paraId="5C91B145">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1.系统上线完成后，中标人应当对系统进行功能和性能检测，确认实施项目符合要求并可以正常运行后，中标人向采购人提出验收申请。由采购人组织使用科室对系统进行验收。</w:t>
      </w:r>
    </w:p>
    <w:p w14:paraId="44F668F0">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2.系统功能符合招标文件要求，并经采购人验收确认。</w:t>
      </w:r>
    </w:p>
    <w:p w14:paraId="59390453">
      <w:pPr>
        <w:spacing w:line="360" w:lineRule="auto"/>
        <w:ind w:firstLine="420" w:firstLineChars="200"/>
        <w:jc w:val="left"/>
        <w:rPr>
          <w:rFonts w:hint="eastAsia" w:cs="Times New Roman" w:asciiTheme="minorEastAsia" w:hAnsiTheme="minorEastAsia" w:eastAsiaTheme="minorEastAsia"/>
        </w:rPr>
      </w:pPr>
      <w:r>
        <w:rPr>
          <w:rFonts w:hint="eastAsia" w:cs="Times New Roman" w:asciiTheme="minorEastAsia" w:hAnsiTheme="minorEastAsia" w:eastAsiaTheme="minorEastAsia"/>
        </w:rPr>
        <w:t>3.操作说明、需求调研表、培训课件、验收报告等文档齐全。</w:t>
      </w:r>
    </w:p>
    <w:p w14:paraId="78C56286">
      <w:pPr>
        <w:pStyle w:val="21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w:t>
      </w:r>
      <w:r>
        <w:rPr>
          <w:rFonts w:hint="eastAsia" w:asciiTheme="minorEastAsia" w:hAnsiTheme="minorEastAsia" w:eastAsiaTheme="minorEastAsia"/>
          <w:b/>
          <w:lang w:val="en-US" w:eastAsia="zh-CN"/>
        </w:rPr>
        <w:t>六</w:t>
      </w:r>
      <w:r>
        <w:rPr>
          <w:rFonts w:hint="eastAsia" w:asciiTheme="minorEastAsia" w:hAnsiTheme="minorEastAsia" w:eastAsiaTheme="minorEastAsia"/>
          <w:b/>
        </w:rPr>
        <w:t>）售后服务要求</w:t>
      </w:r>
    </w:p>
    <w:p w14:paraId="11C1DFE9">
      <w:pPr>
        <w:spacing w:line="360" w:lineRule="auto"/>
        <w:ind w:firstLine="420" w:firstLineChars="200"/>
        <w:jc w:val="left"/>
        <w:rPr>
          <w:rFonts w:asciiTheme="minorEastAsia" w:hAnsiTheme="minorEastAsia" w:eastAsiaTheme="minorEastAsia"/>
          <w:highlight w:val="none"/>
        </w:rPr>
      </w:pPr>
      <w:r>
        <w:rPr>
          <w:rFonts w:hint="eastAsia" w:asciiTheme="minorEastAsia" w:hAnsiTheme="minorEastAsia" w:eastAsiaTheme="minorEastAsia"/>
          <w:highlight w:val="none"/>
        </w:rPr>
        <w:t>1.中标人应当负责整个项目的实施及售后维护服务，项目免费维护期为</w:t>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年，免费维护期从本项目系统验收合格之日起计算</w:t>
      </w:r>
    </w:p>
    <w:p w14:paraId="758E87AF">
      <w:pPr>
        <w:spacing w:line="360" w:lineRule="auto"/>
        <w:ind w:firstLine="420" w:firstLineChars="200"/>
        <w:jc w:val="left"/>
        <w:rPr>
          <w:rFonts w:asciiTheme="minorEastAsia" w:hAnsiTheme="minorEastAsia" w:eastAsiaTheme="minorEastAsia"/>
          <w:highlight w:val="none"/>
        </w:rPr>
      </w:pPr>
      <w:r>
        <w:rPr>
          <w:rFonts w:hint="eastAsia" w:asciiTheme="minorEastAsia" w:hAnsiTheme="minorEastAsia" w:eastAsiaTheme="minorEastAsia"/>
          <w:highlight w:val="none"/>
        </w:rPr>
        <w:t>2.免费维护期结束后，中标供商应继续提供有偿维护服务，项目系统年度维保费</w:t>
      </w:r>
      <w:r>
        <w:rPr>
          <w:rFonts w:hint="eastAsia" w:asciiTheme="minorEastAsia" w:hAnsiTheme="minorEastAsia" w:eastAsiaTheme="minorEastAsia"/>
          <w:highlight w:val="none"/>
          <w:lang w:val="en-US" w:eastAsia="zh-CN"/>
        </w:rPr>
        <w:t>不高于</w:t>
      </w:r>
      <w:r>
        <w:rPr>
          <w:rFonts w:hint="eastAsia" w:asciiTheme="minorEastAsia" w:hAnsiTheme="minorEastAsia" w:eastAsiaTheme="minorEastAsia"/>
          <w:highlight w:val="none"/>
        </w:rPr>
        <w:t>合同总金额的</w:t>
      </w:r>
      <w:r>
        <w:rPr>
          <w:rFonts w:hint="eastAsia" w:asciiTheme="minorEastAsia" w:hAnsiTheme="minorEastAsia" w:eastAsiaTheme="minorEastAsia"/>
          <w:highlight w:val="none"/>
          <w:lang w:val="en-US" w:eastAsia="zh-CN"/>
        </w:rPr>
        <w:t>10</w:t>
      </w:r>
      <w:r>
        <w:rPr>
          <w:rFonts w:hint="eastAsia" w:asciiTheme="minorEastAsia" w:hAnsiTheme="minorEastAsia" w:eastAsiaTheme="minorEastAsia"/>
          <w:highlight w:val="none"/>
        </w:rPr>
        <w:t>%。</w:t>
      </w:r>
    </w:p>
    <w:p w14:paraId="09DF336B">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3.维护期内，对采购人反映的本项目相关问题将在1小时内进行响应；24小时内修复，特殊情况在24小时内无法修复的，在24小时之内通知采购人，经过双方协商解决。</w:t>
      </w:r>
    </w:p>
    <w:p w14:paraId="78F3BB0E">
      <w:pPr>
        <w:spacing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4.中标人须负责培训采购人的使用人员，直至完全掌握信息系统的操作、日常维护保养及简单维修方法。</w:t>
      </w:r>
    </w:p>
    <w:p w14:paraId="63DE6476">
      <w:pPr>
        <w:pStyle w:val="215"/>
        <w:spacing w:beforeLines="0" w:line="360" w:lineRule="auto"/>
        <w:ind w:firstLine="0" w:firstLineChars="0"/>
        <w:rPr>
          <w:rFonts w:hint="eastAsia" w:asciiTheme="minorEastAsia" w:hAnsiTheme="minorEastAsia" w:eastAsiaTheme="minorEastAsia"/>
          <w:b/>
          <w:lang w:eastAsia="zh-CN"/>
        </w:rPr>
      </w:pPr>
      <w:r>
        <w:rPr>
          <w:rFonts w:hint="eastAsia" w:asciiTheme="minorEastAsia" w:hAnsiTheme="minorEastAsia" w:eastAsiaTheme="minorEastAsia"/>
          <w:b/>
        </w:rPr>
        <w:t>（</w:t>
      </w:r>
      <w:r>
        <w:rPr>
          <w:rFonts w:hint="eastAsia" w:asciiTheme="minorEastAsia" w:hAnsiTheme="minorEastAsia" w:eastAsiaTheme="minorEastAsia"/>
          <w:b/>
          <w:lang w:eastAsia="zh-CN"/>
        </w:rPr>
        <w:t>七</w:t>
      </w:r>
      <w:r>
        <w:rPr>
          <w:rFonts w:hint="eastAsia" w:asciiTheme="minorEastAsia" w:hAnsiTheme="minorEastAsia" w:eastAsiaTheme="minorEastAsia"/>
          <w:b/>
        </w:rPr>
        <w:t>）付款</w:t>
      </w:r>
      <w:r>
        <w:rPr>
          <w:rFonts w:hint="eastAsia" w:asciiTheme="minorEastAsia" w:hAnsiTheme="minorEastAsia" w:eastAsiaTheme="minorEastAsia"/>
          <w:b/>
          <w:lang w:val="en-US" w:eastAsia="zh-CN"/>
        </w:rPr>
        <w:t>方式</w:t>
      </w:r>
    </w:p>
    <w:p w14:paraId="1A45F3F8">
      <w:pPr>
        <w:spacing w:line="360" w:lineRule="auto"/>
        <w:ind w:firstLine="420" w:firstLineChars="200"/>
        <w:rPr>
          <w:rFonts w:ascii="宋体" w:hAnsi="宋体" w:cs="楷体"/>
          <w:bCs/>
          <w:szCs w:val="24"/>
        </w:rPr>
      </w:pPr>
      <w:r>
        <w:rPr>
          <w:rFonts w:hint="eastAsia" w:asciiTheme="minorEastAsia" w:hAnsiTheme="minorEastAsia" w:eastAsiaTheme="minorEastAsia"/>
        </w:rPr>
        <w:t>采购人须在签订合同</w:t>
      </w:r>
      <w:r>
        <w:rPr>
          <w:rFonts w:hint="eastAsia" w:asciiTheme="minorEastAsia" w:hAnsiTheme="minorEastAsia" w:eastAsiaTheme="minorEastAsia"/>
          <w:lang w:val="en-US" w:eastAsia="zh-CN"/>
        </w:rPr>
        <w:t>后</w:t>
      </w:r>
      <w:r>
        <w:rPr>
          <w:rFonts w:hint="eastAsia"/>
        </w:rPr>
        <w:t>自收到发票后10个工作日内</w:t>
      </w:r>
      <w:r>
        <w:rPr>
          <w:rFonts w:asciiTheme="minorEastAsia" w:hAnsiTheme="minorEastAsia" w:eastAsiaTheme="minorEastAsia"/>
        </w:rPr>
        <w:t>，将合同总金额的50%支付给中标供应商；</w:t>
      </w:r>
      <w:r>
        <w:rPr>
          <w:rFonts w:hint="eastAsia" w:asciiTheme="minorEastAsia" w:hAnsiTheme="minorEastAsia" w:eastAsiaTheme="minorEastAsia"/>
        </w:rPr>
        <w:t>项目验收</w:t>
      </w:r>
      <w:r>
        <w:rPr>
          <w:rFonts w:asciiTheme="minorEastAsia" w:hAnsiTheme="minorEastAsia" w:eastAsiaTheme="minorEastAsia"/>
        </w:rPr>
        <w:t>合格</w:t>
      </w:r>
      <w:r>
        <w:rPr>
          <w:rFonts w:hint="eastAsia" w:asciiTheme="minorEastAsia" w:hAnsiTheme="minorEastAsia" w:eastAsiaTheme="minorEastAsia"/>
          <w:lang w:val="en-US" w:eastAsia="zh-CN"/>
        </w:rPr>
        <w:t>后</w:t>
      </w:r>
      <w:r>
        <w:rPr>
          <w:rFonts w:hint="eastAsia"/>
        </w:rPr>
        <w:t>自收到发票后10个工作日内</w:t>
      </w:r>
      <w:r>
        <w:rPr>
          <w:rFonts w:asciiTheme="minorEastAsia" w:hAnsiTheme="minorEastAsia" w:eastAsiaTheme="minorEastAsia"/>
        </w:rPr>
        <w:t>，将合同总金额的</w:t>
      </w:r>
      <w:r>
        <w:rPr>
          <w:rFonts w:hint="eastAsia" w:asciiTheme="minorEastAsia" w:hAnsiTheme="minorEastAsia" w:eastAsiaTheme="minorEastAsia"/>
          <w:lang w:val="en-US" w:eastAsia="zh-CN"/>
        </w:rPr>
        <w:t>50</w:t>
      </w:r>
      <w:r>
        <w:rPr>
          <w:rFonts w:asciiTheme="minorEastAsia" w:hAnsiTheme="minorEastAsia" w:eastAsiaTheme="minorEastAsia"/>
        </w:rPr>
        <w:t>%支付给中标供应商</w:t>
      </w:r>
      <w:r>
        <w:rPr>
          <w:rFonts w:hint="eastAsia" w:asciiTheme="minorEastAsia" w:hAnsiTheme="minorEastAsia" w:eastAsiaTheme="minorEastAsia"/>
          <w:lang w:eastAsia="zh-CN"/>
        </w:rPr>
        <w:t>。</w:t>
      </w:r>
    </w:p>
    <w:p w14:paraId="06FA404E">
      <w:pPr>
        <w:spacing w:line="360" w:lineRule="auto"/>
        <w:ind w:firstLine="420" w:firstLineChars="200"/>
        <w:rPr>
          <w:rFonts w:ascii="宋体" w:hAnsi="宋体" w:cs="楷体"/>
          <w:bCs/>
          <w:szCs w:val="24"/>
        </w:rPr>
      </w:pPr>
    </w:p>
    <w:p w14:paraId="60CAE4FB">
      <w:pPr>
        <w:pStyle w:val="5"/>
        <w:spacing w:beforeLines="50" w:afterLines="50"/>
        <w:rPr>
          <w:sz w:val="28"/>
          <w:szCs w:val="28"/>
        </w:rPr>
      </w:pPr>
      <w:r>
        <w:rPr>
          <w:rFonts w:hint="eastAsia"/>
          <w:sz w:val="28"/>
          <w:szCs w:val="28"/>
        </w:rPr>
        <w:t>六、演示要求</w:t>
      </w:r>
    </w:p>
    <w:p w14:paraId="59C4DBC0">
      <w:pPr>
        <w:spacing w:beforeLines="25" w:afterLines="25" w:line="360" w:lineRule="auto"/>
        <w:ind w:firstLine="392" w:firstLineChars="187"/>
        <w:rPr>
          <w:rFonts w:ascii="宋体" w:hAnsi="宋体" w:cs="宋体"/>
          <w:szCs w:val="21"/>
        </w:rPr>
      </w:pPr>
      <w:r>
        <w:rPr>
          <w:rFonts w:hint="eastAsia" w:ascii="宋体" w:hAnsi="宋体" w:cs="宋体"/>
          <w:szCs w:val="21"/>
        </w:rPr>
        <w:t>（一）总体要求：</w:t>
      </w:r>
    </w:p>
    <w:p w14:paraId="0AA6361A">
      <w:pPr>
        <w:spacing w:line="360" w:lineRule="auto"/>
        <w:ind w:firstLine="420" w:firstLineChars="200"/>
        <w:jc w:val="left"/>
        <w:rPr>
          <w:rFonts w:hint="eastAsia" w:cs="Times New Roman" w:asciiTheme="minorEastAsia" w:hAnsiTheme="minorEastAsia" w:eastAsiaTheme="minorEastAsia"/>
        </w:rPr>
      </w:pPr>
      <w:r>
        <w:rPr>
          <w:rFonts w:hint="eastAsia" w:cs="Times New Roman" w:asciiTheme="minorEastAsia" w:hAnsiTheme="minorEastAsia" w:eastAsiaTheme="minorEastAsia"/>
        </w:rPr>
        <w:t>演示地点提供电源、投影仪及宽带上网环境（有WIFI），由投标人代表自带手提电脑、无线路由器、便携式服务器、U盘及其它能完成演示操作的设备（具体以投标人实际需要为准）进行</w:t>
      </w:r>
      <w:r>
        <w:rPr>
          <w:color w:val="000000" w:themeColor="text1"/>
          <w:sz w:val="21"/>
          <w:szCs w:val="21"/>
          <w14:textFill>
            <w14:solidFill>
              <w14:schemeClr w14:val="tx1"/>
            </w14:solidFill>
          </w14:textFill>
        </w:rPr>
        <w:t>现场实操演示</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不接受PPT</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视频、远程</w:t>
      </w:r>
      <w:r>
        <w:rPr>
          <w:color w:val="000000" w:themeColor="text1"/>
          <w:sz w:val="21"/>
          <w:szCs w:val="21"/>
          <w14:textFill>
            <w14:solidFill>
              <w14:schemeClr w14:val="tx1"/>
            </w14:solidFill>
          </w14:textFill>
        </w:rPr>
        <w:t>演示</w:t>
      </w:r>
      <w:r>
        <w:rPr>
          <w:rFonts w:hint="eastAsia"/>
          <w:color w:val="000000" w:themeColor="text1"/>
          <w:sz w:val="21"/>
          <w:szCs w:val="21"/>
          <w:lang w:eastAsia="zh-CN"/>
          <w14:textFill>
            <w14:solidFill>
              <w14:schemeClr w14:val="tx1"/>
            </w14:solidFill>
          </w14:textFill>
        </w:rPr>
        <w:t>，</w:t>
      </w:r>
      <w:r>
        <w:rPr>
          <w:rFonts w:hint="eastAsia" w:cs="Times New Roman" w:asciiTheme="minorEastAsia" w:hAnsiTheme="minorEastAsia" w:eastAsiaTheme="minorEastAsia"/>
        </w:rPr>
        <w:t>由于演示场地有限，建议勿携带过大设备进行演示。</w:t>
      </w:r>
    </w:p>
    <w:p w14:paraId="3BBA6105">
      <w:pPr>
        <w:spacing w:beforeLines="25" w:afterLines="25" w:line="360" w:lineRule="auto"/>
        <w:ind w:firstLine="392" w:firstLineChars="187"/>
        <w:rPr>
          <w:rFonts w:ascii="宋体" w:hAnsi="宋体" w:cs="宋体"/>
          <w:szCs w:val="21"/>
        </w:rPr>
      </w:pPr>
      <w:r>
        <w:rPr>
          <w:rFonts w:hint="eastAsia" w:ascii="宋体" w:hAnsi="宋体" w:cs="宋体"/>
          <w:szCs w:val="21"/>
        </w:rPr>
        <w:t>每个投标人的现场演示时间不超过</w:t>
      </w:r>
      <w:r>
        <w:rPr>
          <w:rFonts w:hint="eastAsia" w:ascii="宋体" w:hAnsi="宋体" w:cs="宋体"/>
          <w:szCs w:val="21"/>
          <w:lang w:val="en-US" w:eastAsia="zh-CN"/>
        </w:rPr>
        <w:t>2</w:t>
      </w:r>
      <w:r>
        <w:rPr>
          <w:rFonts w:hint="eastAsia" w:ascii="宋体" w:hAnsi="宋体" w:cs="宋体"/>
          <w:szCs w:val="21"/>
        </w:rPr>
        <w:t>0分钟（演示期间评委将进行提问，并有权酌情延长时间），现场演示人员不得超过2人。</w:t>
      </w:r>
    </w:p>
    <w:p w14:paraId="010FB53E">
      <w:pPr>
        <w:spacing w:beforeLines="25" w:afterLines="25" w:line="360" w:lineRule="auto"/>
        <w:ind w:firstLine="392" w:firstLineChars="187"/>
        <w:rPr>
          <w:rFonts w:ascii="宋体" w:hAnsi="宋体" w:cs="宋体"/>
          <w:szCs w:val="21"/>
        </w:rPr>
      </w:pPr>
      <w:r>
        <w:rPr>
          <w:rFonts w:hint="eastAsia" w:ascii="宋体" w:hAnsi="宋体" w:cs="宋体"/>
          <w:szCs w:val="21"/>
        </w:rPr>
        <w:t>（二）签到要求：</w:t>
      </w:r>
    </w:p>
    <w:p w14:paraId="512F0FC6">
      <w:pPr>
        <w:spacing w:beforeLines="25" w:afterLines="25" w:line="360" w:lineRule="auto"/>
        <w:ind w:firstLine="392" w:firstLineChars="187"/>
        <w:rPr>
          <w:rFonts w:ascii="宋体" w:hAnsi="宋体" w:cs="宋体"/>
          <w:szCs w:val="21"/>
        </w:rPr>
      </w:pPr>
      <w:r>
        <w:rPr>
          <w:rFonts w:hint="eastAsia" w:ascii="宋体" w:hAnsi="宋体" w:cs="宋体"/>
          <w:szCs w:val="21"/>
        </w:rPr>
        <w:t>参加现场演示的投标人须</w:t>
      </w:r>
      <w:r>
        <w:rPr>
          <w:rFonts w:hint="eastAsia" w:ascii="宋体" w:hAnsi="宋体" w:cs="宋体"/>
          <w:szCs w:val="21"/>
          <w:u w:val="none"/>
        </w:rPr>
        <w:t>在</w:t>
      </w:r>
      <w:r>
        <w:rPr>
          <w:rFonts w:hint="eastAsia" w:ascii="宋体" w:hAnsi="宋体"/>
          <w:b/>
          <w:szCs w:val="24"/>
          <w:highlight w:val="yellow"/>
          <w:u w:val="none"/>
          <w:lang w:eastAsia="zh-CN"/>
        </w:rPr>
        <w:t>本项目投标截止时间</w:t>
      </w:r>
      <w:r>
        <w:rPr>
          <w:rFonts w:hint="eastAsia" w:ascii="宋体" w:hAnsi="宋体" w:cs="宋体"/>
          <w:b/>
          <w:szCs w:val="21"/>
          <w:highlight w:val="yellow"/>
          <w:u w:val="none"/>
        </w:rPr>
        <w:t>前</w:t>
      </w:r>
      <w:r>
        <w:rPr>
          <w:rFonts w:hint="eastAsia" w:ascii="宋体" w:hAnsi="宋体" w:cs="宋体"/>
          <w:b/>
          <w:szCs w:val="21"/>
          <w:highlight w:val="yellow"/>
        </w:rPr>
        <w:t>，携带法定代表人证明书（盖公章）及法人授权委托书（盖公章）</w:t>
      </w:r>
      <w:r>
        <w:rPr>
          <w:rFonts w:hint="eastAsia" w:ascii="宋体" w:hAnsi="宋体" w:cs="宋体"/>
          <w:szCs w:val="21"/>
        </w:rPr>
        <w:t>，到达深圳市中正招标有限公司开标室，按工作人员指引进行签到。</w:t>
      </w:r>
    </w:p>
    <w:p w14:paraId="6462F8E0">
      <w:pPr>
        <w:spacing w:beforeLines="25" w:afterLines="25" w:line="360" w:lineRule="auto"/>
        <w:ind w:firstLine="394" w:firstLineChars="187"/>
        <w:rPr>
          <w:rFonts w:ascii="宋体" w:hAnsi="宋体" w:cs="宋体"/>
          <w:b/>
          <w:szCs w:val="21"/>
        </w:rPr>
      </w:pPr>
      <w:r>
        <w:rPr>
          <w:rFonts w:hint="eastAsia" w:ascii="宋体" w:hAnsi="宋体" w:cs="宋体"/>
          <w:b/>
          <w:szCs w:val="21"/>
          <w:highlight w:val="yellow"/>
        </w:rPr>
        <w:t>特别注意事项：（1）资料提供不齐全的，不予签到；（2）签到截止时间后不再受理签到；（3）未签到的人员，不能参与现场演示。</w:t>
      </w:r>
    </w:p>
    <w:p w14:paraId="49F7CCEB">
      <w:pPr>
        <w:spacing w:beforeLines="25" w:afterLines="25" w:line="360" w:lineRule="auto"/>
        <w:ind w:firstLine="392" w:firstLineChars="187"/>
        <w:rPr>
          <w:rFonts w:ascii="宋体" w:hAnsi="宋体" w:cs="宋体"/>
          <w:szCs w:val="21"/>
        </w:rPr>
      </w:pPr>
      <w:r>
        <w:rPr>
          <w:rFonts w:hint="eastAsia" w:ascii="宋体" w:hAnsi="宋体" w:cs="宋体"/>
          <w:szCs w:val="21"/>
        </w:rPr>
        <w:t>（三）演示内容：</w:t>
      </w:r>
    </w:p>
    <w:p w14:paraId="3C5EB14B">
      <w:pPr>
        <w:spacing w:beforeLines="25" w:afterLines="25" w:line="360" w:lineRule="auto"/>
        <w:ind w:firstLine="392" w:firstLineChars="187"/>
        <w:rPr>
          <w:rFonts w:hint="eastAsia" w:ascii="宋体" w:hAnsi="宋体" w:eastAsia="宋体" w:cs="宋体"/>
          <w:szCs w:val="21"/>
        </w:rPr>
      </w:pPr>
      <w:r>
        <w:rPr>
          <w:rFonts w:hint="eastAsia" w:ascii="宋体" w:hAnsi="宋体" w:eastAsia="宋体" w:cs="宋体"/>
          <w:szCs w:val="21"/>
        </w:rPr>
        <w:t>1、历史上报数据分析：已经在国家平台上报的病例历史数据，回导至单病种系统，并进行分类、匹配，匹配结果分别为成功、重报、错报、失败、同步、漏报，形成分析报告，报告包括各年度上报情况汇总、各统计项目的科室与病种情况分析图表等；报告需包含从2020年起历年数据匹配明细，及各统计项目的科室与病种情况分析图表。</w:t>
      </w:r>
    </w:p>
    <w:p w14:paraId="35D21BA0">
      <w:pPr>
        <w:spacing w:beforeLines="25" w:afterLines="25" w:line="360" w:lineRule="auto"/>
        <w:ind w:firstLine="392" w:firstLineChars="187"/>
        <w:rPr>
          <w:rFonts w:hint="eastAsia" w:ascii="宋体" w:hAnsi="宋体" w:eastAsia="宋体" w:cs="宋体"/>
          <w:szCs w:val="21"/>
        </w:rPr>
      </w:pPr>
      <w:r>
        <w:rPr>
          <w:rFonts w:hint="eastAsia" w:ascii="宋体" w:hAnsi="宋体" w:eastAsia="宋体" w:cs="宋体"/>
          <w:szCs w:val="21"/>
        </w:rPr>
        <w:t>2、病种360°全视角分析：需支持进行多周期、多科室等维度进行统计分析，需体现各个病种的上报例数、全院出院病人例数、病种上报占比、国考指标、性别比例、年龄分布、质控指标完成情况、质控反向指标、主要诊断、主要手术、医师上报情况、无需上报情况等。</w:t>
      </w:r>
    </w:p>
    <w:p w14:paraId="27C96E07">
      <w:pPr>
        <w:spacing w:beforeLines="25" w:afterLines="25" w:line="360" w:lineRule="auto"/>
        <w:ind w:firstLine="392" w:firstLineChars="187"/>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、智能审核：系统需根据质控预警情况，给予审批建议，驳回时自动把驳回原因和质控建议反馈给对应的填报医生。</w:t>
      </w:r>
    </w:p>
    <w:p w14:paraId="2B846219">
      <w:pPr>
        <w:spacing w:beforeLines="25" w:afterLines="25" w:line="360" w:lineRule="auto"/>
        <w:ind w:firstLine="392" w:firstLineChars="187"/>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、医疗质量整改效果跟踪：针对科室各指标整改情况进行跟踪，支持AI自动分析整改结果，多周期跟踪支持趋势图展现，异常数据带有颜色标识及数据变化趋势线。</w:t>
      </w:r>
    </w:p>
    <w:p w14:paraId="6E9AB360">
      <w:pPr>
        <w:spacing w:beforeLines="25" w:afterLines="25" w:line="360" w:lineRule="auto"/>
        <w:ind w:firstLine="392" w:firstLineChars="187"/>
        <w:rPr>
          <w:rFonts w:hint="eastAsia"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、医疗质量整改流程：各科室在单病种方面存在的问题，支持实现线上发起整改→科室整改→整改效果监测→整改跟踪分析等全流程。</w:t>
      </w:r>
    </w:p>
    <w:p w14:paraId="433AAA0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七、投标报价</w:t>
      </w:r>
    </w:p>
    <w:p w14:paraId="25B89D37">
      <w:pPr>
        <w:spacing w:beforeLines="25" w:afterLines="25" w:line="360" w:lineRule="auto"/>
        <w:ind w:firstLine="392" w:firstLineChars="187"/>
        <w:rPr>
          <w:rFonts w:ascii="宋体" w:hAnsi="宋体"/>
          <w:szCs w:val="21"/>
        </w:rPr>
      </w:pPr>
      <w:r>
        <w:rPr>
          <w:rFonts w:hint="eastAsia" w:ascii="宋体" w:hAnsi="宋体" w:cs="宋体"/>
          <w:szCs w:val="21"/>
        </w:rPr>
        <w:t>1、本项目服务费采用包干制，应包括服务成本、法定税费和企业的利润。由企业根据招标文件</w:t>
      </w:r>
      <w:r>
        <w:rPr>
          <w:rFonts w:hint="eastAsia" w:ascii="宋体" w:hAnsi="宋体"/>
          <w:szCs w:val="21"/>
        </w:rPr>
        <w:t>所提供的资料自行测算投标报价；一经中标，投标报价总价作为中标单位与采购人签定的合同金额，合同期限内不做调整。</w:t>
      </w:r>
    </w:p>
    <w:p w14:paraId="12E97C8E">
      <w:pPr>
        <w:spacing w:beforeLines="25" w:afterLines="25" w:line="360" w:lineRule="auto"/>
        <w:ind w:firstLine="392" w:firstLineChars="187"/>
        <w:rPr>
          <w:rFonts w:ascii="宋体" w:hAnsi="宋体"/>
          <w:szCs w:val="21"/>
        </w:rPr>
      </w:pPr>
      <w:r>
        <w:rPr>
          <w:rFonts w:hint="eastAsia" w:ascii="宋体" w:hAnsi="宋体"/>
          <w:szCs w:val="21"/>
        </w:rPr>
        <w:t>2、投标人应根据本企业的成本自行决定报价，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1E8D48E">
      <w:pPr>
        <w:spacing w:beforeLines="25" w:afterLines="25" w:line="360" w:lineRule="auto"/>
        <w:ind w:firstLine="392" w:firstLineChars="187"/>
        <w:rPr>
          <w:rFonts w:ascii="宋体" w:hAnsi="宋体"/>
          <w:szCs w:val="21"/>
        </w:rPr>
      </w:pPr>
      <w:r>
        <w:rPr>
          <w:rFonts w:hint="eastAsia" w:ascii="宋体" w:hAnsi="宋体"/>
          <w:szCs w:val="21"/>
        </w:rPr>
        <w:t>3、投标人的投标报价，应是本项目招标范围和招标文件及合同条款上所列的各项内容中所述的全部，不得以任何理由予以重复，并以投标人在投标文件中提出的综合单价或总价为依据。</w:t>
      </w:r>
    </w:p>
    <w:p w14:paraId="2B13E20D">
      <w:pPr>
        <w:spacing w:beforeLines="25" w:afterLines="25" w:line="360" w:lineRule="auto"/>
        <w:ind w:firstLine="392" w:firstLineChars="187"/>
        <w:rPr>
          <w:rFonts w:ascii="宋体" w:hAnsi="宋体"/>
          <w:szCs w:val="21"/>
        </w:rPr>
      </w:pPr>
      <w:r>
        <w:rPr>
          <w:rFonts w:hint="eastAsia" w:ascii="宋体" w:hAnsi="宋体"/>
          <w:szCs w:val="21"/>
        </w:rPr>
        <w:t>4、除非招标文件作出变更，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6990FF5">
      <w:pPr>
        <w:spacing w:beforeLines="25" w:afterLines="25" w:line="360" w:lineRule="auto"/>
        <w:ind w:firstLine="392" w:firstLineChars="187"/>
        <w:rPr>
          <w:rFonts w:ascii="宋体" w:hAnsi="宋体"/>
          <w:szCs w:val="21"/>
        </w:rPr>
      </w:pPr>
      <w:r>
        <w:rPr>
          <w:rFonts w:hint="eastAsia" w:ascii="宋体" w:hAnsi="宋体"/>
          <w:szCs w:val="21"/>
        </w:rPr>
        <w:t>5、投标人应充分了解项目的位置、情况、道路及任何其它足以影响投标报价的情况，任何因忽视或误解项目情况而导致的索赔或服务期限延长申请将不获批准。</w:t>
      </w:r>
    </w:p>
    <w:p w14:paraId="638F567E">
      <w:pPr>
        <w:spacing w:beforeLines="25" w:afterLines="25" w:line="360" w:lineRule="auto"/>
        <w:ind w:firstLine="392" w:firstLineChars="187"/>
        <w:rPr>
          <w:rFonts w:ascii="宋体" w:hAnsi="宋体"/>
          <w:szCs w:val="21"/>
        </w:rPr>
      </w:pPr>
      <w:r>
        <w:rPr>
          <w:rFonts w:hint="eastAsia" w:ascii="宋体" w:hAnsi="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2A601F9">
      <w:pPr>
        <w:spacing w:beforeLines="25" w:afterLines="25"/>
        <w:rPr>
          <w:rFonts w:ascii="宋体" w:hAnsi="宋体"/>
          <w:szCs w:val="21"/>
        </w:rPr>
      </w:pPr>
    </w:p>
    <w:p w14:paraId="1DD71199">
      <w:pPr>
        <w:spacing w:line="360" w:lineRule="auto"/>
        <w:jc w:val="center"/>
        <w:rPr>
          <w:rFonts w:ascii="宋体" w:hAnsi="宋体"/>
          <w:b/>
          <w:kern w:val="0"/>
          <w:sz w:val="28"/>
          <w:szCs w:val="28"/>
        </w:rPr>
      </w:pPr>
      <w:r>
        <w:rPr>
          <w:rFonts w:hint="eastAsia" w:ascii="宋体" w:hAnsi="宋体"/>
          <w:b/>
          <w:kern w:val="0"/>
          <w:sz w:val="28"/>
          <w:szCs w:val="28"/>
        </w:rPr>
        <w:t>八、其他要求</w:t>
      </w:r>
    </w:p>
    <w:p w14:paraId="2B2C8280">
      <w:pPr>
        <w:spacing w:line="360" w:lineRule="auto"/>
        <w:ind w:firstLine="426"/>
        <w:rPr>
          <w:rFonts w:ascii="宋体" w:hAnsi="宋体" w:eastAsiaTheme="minorEastAsia"/>
          <w:kern w:val="0"/>
          <w:szCs w:val="21"/>
          <w:lang w:val="zh-CN"/>
        </w:rPr>
      </w:pPr>
      <w:r>
        <w:rPr>
          <w:rFonts w:hint="eastAsia" w:ascii="宋体" w:hAnsi="宋体" w:eastAsiaTheme="minorEastAsia"/>
          <w:kern w:val="0"/>
          <w:szCs w:val="21"/>
          <w:highlight w:val="yellow"/>
          <w:lang w:val="zh-CN"/>
        </w:rPr>
        <w:t>★</w:t>
      </w:r>
      <w:r>
        <w:rPr>
          <w:rFonts w:hint="eastAsia" w:ascii="宋体" w:hAnsi="宋体" w:cs="宋体"/>
          <w:b/>
          <w:bCs/>
          <w:color w:val="FF0000"/>
          <w:szCs w:val="21"/>
          <w:highlight w:val="yellow"/>
        </w:rPr>
        <w:t>投标供应商须提供法定代表人（单位负责人）和项目投标授权代表人在开标日前近一个月载有社保部门或税务部门公章的个人社保缴纳查询记录（不限定缴纳单位）</w:t>
      </w:r>
      <w:r>
        <w:rPr>
          <w:rFonts w:hint="eastAsia" w:ascii="宋体" w:hAnsi="宋体" w:cs="宋体"/>
          <w:szCs w:val="21"/>
          <w:highlight w:val="yellow"/>
        </w:rPr>
        <w:t>；因社保部门或税务部门原因近一个月的社保证明暂时无法提供的，可往前顺延一个月；无社保缴纳记录或无法提供社保证明的需提供情况说明并承诺与其他投标供应商之间不存在法定代表人（单位负责人）、项目投标授权代表人为同一人、属同一单位或者在同一单位缴纳社保的情况（格式自拟）。未按要求提供相关材料或投标供应商之间存在法定代表人（单位负责人）、项目投标授权代表人为同一人、属同一单位或者在同一单位缴纳社保的，按投标无效处理</w:t>
      </w:r>
      <w:r>
        <w:rPr>
          <w:rFonts w:hint="eastAsia" w:ascii="宋体" w:hAnsi="宋体" w:eastAsiaTheme="minorEastAsia"/>
          <w:kern w:val="0"/>
          <w:szCs w:val="21"/>
          <w:highlight w:val="yellow"/>
          <w:lang w:val="zh-CN"/>
        </w:rPr>
        <w:t>。</w:t>
      </w:r>
    </w:p>
    <w:p w14:paraId="5D3756AA">
      <w:pPr>
        <w:spacing w:beforeLines="25" w:afterLines="25"/>
        <w:rPr>
          <w:rFonts w:ascii="宋体" w:hAnsi="宋体"/>
          <w:szCs w:val="21"/>
        </w:rPr>
      </w:pPr>
    </w:p>
    <w:p w14:paraId="229D5D8F">
      <w:pPr>
        <w:widowControl/>
        <w:jc w:val="left"/>
        <w:rPr>
          <w:rFonts w:ascii="宋体" w:hAnsi="宋体"/>
          <w:szCs w:val="21"/>
        </w:rPr>
      </w:pPr>
      <w:r>
        <w:rPr>
          <w:rFonts w:ascii="宋体" w:hAnsi="宋体"/>
          <w:szCs w:val="21"/>
        </w:rPr>
        <w:br w:type="page"/>
      </w:r>
    </w:p>
    <w:p w14:paraId="67FEC17A">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 投标文件格式、附件</w:t>
      </w:r>
    </w:p>
    <w:p w14:paraId="372B8CC3">
      <w:pPr>
        <w:rPr>
          <w:rFonts w:ascii="Times New Roman" w:hAnsi="Times New Roman"/>
          <w:b/>
          <w:bCs/>
          <w:sz w:val="24"/>
          <w:szCs w:val="32"/>
        </w:rPr>
      </w:pPr>
      <w:r>
        <w:rPr>
          <w:rFonts w:hint="eastAsia" w:ascii="Times New Roman" w:hAnsi="Times New Roman"/>
          <w:b/>
          <w:bCs/>
          <w:sz w:val="24"/>
          <w:szCs w:val="32"/>
        </w:rPr>
        <w:t>特别提醒：</w:t>
      </w:r>
    </w:p>
    <w:p w14:paraId="42232C03">
      <w:pPr>
        <w:rPr>
          <w:rFonts w:ascii="Times New Roman" w:hAnsi="Times New Roman"/>
          <w:b/>
          <w:bCs/>
          <w:sz w:val="24"/>
          <w:szCs w:val="32"/>
        </w:rPr>
      </w:pPr>
    </w:p>
    <w:p w14:paraId="39F2E2B5">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76FE99A">
      <w:pPr>
        <w:widowControl/>
        <w:jc w:val="left"/>
        <w:rPr>
          <w:rFonts w:ascii="宋体" w:hAnsi="宋体" w:cs="宋体" w:eastAsiaTheme="minorEastAsia"/>
          <w:kern w:val="0"/>
          <w:sz w:val="24"/>
          <w:szCs w:val="24"/>
          <w:highlight w:val="green"/>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w:t>
      </w:r>
    </w:p>
    <w:p w14:paraId="57734BA4">
      <w:pPr>
        <w:widowControl/>
        <w:jc w:val="center"/>
        <w:rPr>
          <w:rFonts w:ascii="仿宋_GB2312" w:hAnsi="Times New Roman" w:eastAsia="仿宋_GB2312"/>
          <w:kern w:val="0"/>
          <w:sz w:val="24"/>
          <w:szCs w:val="24"/>
          <w:highlight w:val="green"/>
        </w:rPr>
      </w:pPr>
    </w:p>
    <w:p w14:paraId="43446C5F">
      <w:pPr>
        <w:widowControl/>
        <w:ind w:firstLine="480" w:firstLineChars="200"/>
        <w:jc w:val="left"/>
        <w:rPr>
          <w:rFonts w:ascii="仿宋_GB2312" w:hAnsi="Times New Roman" w:eastAsia="仿宋_GB2312"/>
          <w:b/>
          <w:kern w:val="0"/>
          <w:sz w:val="24"/>
          <w:szCs w:val="24"/>
        </w:rPr>
      </w:pPr>
      <w:bookmarkStart w:id="10"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0"/>
    <w:p w14:paraId="04CA8AFC">
      <w:pPr>
        <w:rPr>
          <w:rFonts w:ascii="仿宋_GB2312" w:hAnsi="Times New Roman" w:eastAsia="仿宋_GB2312"/>
          <w:sz w:val="24"/>
          <w:szCs w:val="24"/>
        </w:rPr>
      </w:pPr>
    </w:p>
    <w:p w14:paraId="697A3B86">
      <w:pPr>
        <w:rPr>
          <w:rFonts w:ascii="宋体" w:hAnsi="宋体"/>
          <w:sz w:val="24"/>
        </w:rPr>
      </w:pPr>
      <w:r>
        <w:rPr>
          <w:rFonts w:hint="eastAsia" w:ascii="宋体" w:hAnsi="宋体"/>
          <w:sz w:val="24"/>
        </w:rPr>
        <w:t>投标文件组成：</w:t>
      </w:r>
    </w:p>
    <w:p w14:paraId="6518481D">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3BB03E2E">
      <w:pPr>
        <w:spacing w:beforeLines="25" w:afterLines="25"/>
        <w:ind w:firstLine="991" w:firstLineChars="472"/>
        <w:rPr>
          <w:rFonts w:ascii="宋体" w:hAnsi="宋体"/>
          <w:szCs w:val="21"/>
        </w:rPr>
      </w:pPr>
      <w:r>
        <w:rPr>
          <w:rFonts w:hint="eastAsia" w:ascii="宋体" w:hAnsi="宋体"/>
          <w:szCs w:val="21"/>
        </w:rPr>
        <w:t>（1）投标函</w:t>
      </w:r>
    </w:p>
    <w:p w14:paraId="377B34DD">
      <w:pPr>
        <w:spacing w:beforeLines="25" w:afterLines="25"/>
        <w:ind w:firstLine="991" w:firstLineChars="472"/>
        <w:rPr>
          <w:rFonts w:ascii="宋体" w:hAnsi="宋体"/>
          <w:szCs w:val="21"/>
        </w:rPr>
      </w:pPr>
      <w:r>
        <w:rPr>
          <w:rFonts w:hint="eastAsia" w:ascii="宋体" w:hAnsi="宋体"/>
          <w:szCs w:val="21"/>
        </w:rPr>
        <w:t>（2）资格响应文件</w:t>
      </w:r>
    </w:p>
    <w:p w14:paraId="7DA5A8A5">
      <w:pPr>
        <w:spacing w:beforeLines="25" w:afterLines="25"/>
        <w:ind w:firstLine="991" w:firstLineChars="472"/>
        <w:rPr>
          <w:rFonts w:ascii="宋体" w:hAnsi="宋体"/>
          <w:szCs w:val="21"/>
        </w:rPr>
      </w:pPr>
      <w:r>
        <w:rPr>
          <w:rFonts w:hint="eastAsia" w:ascii="宋体" w:hAnsi="宋体"/>
          <w:szCs w:val="21"/>
        </w:rPr>
        <w:t>（3）投标人情况介绍</w:t>
      </w:r>
    </w:p>
    <w:p w14:paraId="1F9E9C8E">
      <w:pPr>
        <w:spacing w:beforeLines="25" w:afterLines="25"/>
        <w:ind w:firstLine="991" w:firstLineChars="472"/>
        <w:rPr>
          <w:rFonts w:ascii="宋体" w:hAnsi="宋体"/>
          <w:szCs w:val="21"/>
        </w:rPr>
      </w:pPr>
      <w:r>
        <w:rPr>
          <w:rFonts w:hint="eastAsia" w:ascii="宋体" w:hAnsi="宋体"/>
          <w:szCs w:val="21"/>
        </w:rPr>
        <w:t>（4）中小企业声明函等符合政府采购扶持政策的证明材料</w:t>
      </w:r>
    </w:p>
    <w:p w14:paraId="57CC4D10">
      <w:pPr>
        <w:rPr>
          <w:rFonts w:ascii="宋体" w:hAnsi="宋体"/>
          <w:sz w:val="24"/>
          <w:szCs w:val="24"/>
        </w:rPr>
      </w:pPr>
    </w:p>
    <w:p w14:paraId="4C6F26F6">
      <w:pPr>
        <w:ind w:firstLine="424" w:firstLineChars="202"/>
        <w:rPr>
          <w:rFonts w:ascii="宋体" w:hAnsi="宋体"/>
          <w:szCs w:val="21"/>
        </w:rPr>
      </w:pPr>
    </w:p>
    <w:p w14:paraId="4FD6E6A5">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08C058C5">
      <w:pPr>
        <w:spacing w:beforeLines="25" w:afterLines="25"/>
        <w:ind w:firstLine="991" w:firstLineChars="472"/>
        <w:rPr>
          <w:rFonts w:ascii="宋体" w:hAnsi="宋体"/>
          <w:szCs w:val="21"/>
        </w:rPr>
      </w:pPr>
      <w:r>
        <w:rPr>
          <w:rFonts w:hint="eastAsia" w:ascii="宋体" w:hAnsi="宋体"/>
          <w:szCs w:val="21"/>
        </w:rPr>
        <w:t>（5）政府采购违法行为风险知悉确认书</w:t>
      </w:r>
    </w:p>
    <w:p w14:paraId="2AC3F7E7">
      <w:pPr>
        <w:spacing w:beforeLines="25" w:afterLines="25"/>
        <w:ind w:firstLine="991" w:firstLineChars="472"/>
        <w:rPr>
          <w:rFonts w:ascii="宋体" w:hAnsi="宋体"/>
          <w:szCs w:val="21"/>
        </w:rPr>
      </w:pPr>
      <w:r>
        <w:rPr>
          <w:rFonts w:hint="eastAsia" w:ascii="宋体" w:hAnsi="宋体"/>
          <w:szCs w:val="21"/>
        </w:rPr>
        <w:t>（6）法定代表人（负责人）资格证明书</w:t>
      </w:r>
    </w:p>
    <w:p w14:paraId="2F1D6050">
      <w:pPr>
        <w:spacing w:beforeLines="25" w:afterLines="25"/>
        <w:ind w:firstLine="991" w:firstLineChars="472"/>
        <w:rPr>
          <w:rFonts w:ascii="宋体" w:hAnsi="宋体"/>
          <w:szCs w:val="21"/>
        </w:rPr>
      </w:pPr>
      <w:r>
        <w:rPr>
          <w:rFonts w:hint="eastAsia" w:ascii="宋体" w:hAnsi="宋体"/>
          <w:szCs w:val="21"/>
        </w:rPr>
        <w:t>（7）投标文件签署授权委托书</w:t>
      </w:r>
    </w:p>
    <w:p w14:paraId="31A8EA81">
      <w:pPr>
        <w:spacing w:beforeLines="25" w:afterLines="25"/>
        <w:ind w:firstLine="991" w:firstLineChars="472"/>
        <w:rPr>
          <w:rFonts w:ascii="宋体" w:hAnsi="宋体"/>
          <w:szCs w:val="21"/>
        </w:rPr>
      </w:pPr>
      <w:r>
        <w:rPr>
          <w:rFonts w:hint="eastAsia" w:ascii="宋体" w:hAnsi="宋体"/>
          <w:szCs w:val="21"/>
        </w:rPr>
        <w:t>（8）实质性条款响应情况表</w:t>
      </w:r>
    </w:p>
    <w:p w14:paraId="68C74FBD">
      <w:pPr>
        <w:spacing w:beforeLines="25" w:afterLines="25"/>
        <w:ind w:firstLine="991" w:firstLineChars="472"/>
        <w:rPr>
          <w:rFonts w:ascii="宋体" w:hAnsi="宋体"/>
          <w:szCs w:val="21"/>
        </w:rPr>
      </w:pPr>
      <w:r>
        <w:rPr>
          <w:rFonts w:hint="eastAsia" w:ascii="宋体" w:hAnsi="宋体"/>
          <w:szCs w:val="21"/>
        </w:rPr>
        <w:t>（9）详细分项报价清单</w:t>
      </w:r>
    </w:p>
    <w:p w14:paraId="2AB4AB65">
      <w:pPr>
        <w:spacing w:beforeLines="25" w:afterLines="25"/>
        <w:ind w:firstLine="991" w:firstLineChars="472"/>
        <w:rPr>
          <w:rFonts w:ascii="宋体" w:hAnsi="宋体"/>
          <w:szCs w:val="21"/>
        </w:rPr>
      </w:pPr>
      <w:r>
        <w:rPr>
          <w:rFonts w:hint="eastAsia" w:ascii="宋体" w:hAnsi="宋体"/>
          <w:szCs w:val="21"/>
        </w:rPr>
        <w:t>（10）</w:t>
      </w:r>
      <w:r>
        <w:rPr>
          <w:rFonts w:hint="eastAsia" w:ascii="宋体" w:hAnsi="宋体"/>
          <w:szCs w:val="21"/>
          <w:lang w:val="en-US" w:eastAsia="zh-CN"/>
        </w:rPr>
        <w:t>技术</w:t>
      </w:r>
      <w:r>
        <w:rPr>
          <w:rFonts w:hint="eastAsia" w:ascii="宋体" w:hAnsi="宋体"/>
          <w:szCs w:val="21"/>
        </w:rPr>
        <w:t>要求</w:t>
      </w:r>
      <w:r>
        <w:rPr>
          <w:rFonts w:ascii="宋体" w:hAnsi="宋体"/>
          <w:szCs w:val="21"/>
        </w:rPr>
        <w:t>偏离表</w:t>
      </w:r>
    </w:p>
    <w:p w14:paraId="15076499">
      <w:pPr>
        <w:spacing w:beforeLines="25" w:afterLines="25"/>
        <w:ind w:firstLine="991" w:firstLineChars="472"/>
        <w:rPr>
          <w:rFonts w:ascii="宋体" w:hAnsi="宋体"/>
          <w:szCs w:val="21"/>
        </w:rPr>
      </w:pPr>
      <w:r>
        <w:rPr>
          <w:rFonts w:hint="eastAsia" w:ascii="宋体" w:hAnsi="宋体"/>
          <w:szCs w:val="21"/>
        </w:rPr>
        <w:t>（11）</w:t>
      </w:r>
      <w:r>
        <w:rPr>
          <w:rFonts w:ascii="宋体" w:hAnsi="宋体"/>
          <w:szCs w:val="21"/>
        </w:rPr>
        <w:t>商务</w:t>
      </w:r>
      <w:r>
        <w:rPr>
          <w:rFonts w:hint="eastAsia" w:ascii="宋体" w:hAnsi="宋体"/>
          <w:szCs w:val="21"/>
        </w:rPr>
        <w:t>要求</w:t>
      </w:r>
      <w:r>
        <w:rPr>
          <w:rFonts w:ascii="宋体" w:hAnsi="宋体"/>
          <w:szCs w:val="21"/>
        </w:rPr>
        <w:t>偏离表</w:t>
      </w:r>
    </w:p>
    <w:p w14:paraId="71899C4F">
      <w:pPr>
        <w:spacing w:beforeLines="25" w:afterLines="25"/>
        <w:ind w:firstLine="991" w:firstLineChars="472"/>
        <w:rPr>
          <w:rFonts w:asciiTheme="minorEastAsia" w:hAnsiTheme="minorEastAsia" w:eastAsiaTheme="minorEastAsia"/>
          <w:szCs w:val="21"/>
        </w:rPr>
      </w:pPr>
      <w:r>
        <w:rPr>
          <w:rFonts w:hint="eastAsia" w:ascii="宋体" w:hAnsi="宋体"/>
          <w:szCs w:val="21"/>
        </w:rPr>
        <w:t>（12）</w:t>
      </w:r>
      <w:r>
        <w:rPr>
          <w:rFonts w:hint="eastAsia" w:asciiTheme="minorEastAsia" w:hAnsiTheme="minorEastAsia" w:eastAsiaTheme="minorEastAsia"/>
          <w:szCs w:val="21"/>
          <w:lang w:val="en-US" w:eastAsia="zh-CN"/>
        </w:rPr>
        <w:t>技术方案</w:t>
      </w:r>
    </w:p>
    <w:p w14:paraId="00658E35">
      <w:pPr>
        <w:spacing w:beforeLines="25" w:afterLines="25"/>
        <w:ind w:firstLine="991" w:firstLineChars="472"/>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13</w:t>
      </w:r>
      <w:r>
        <w:rPr>
          <w:rFonts w:hint="eastAsia" w:asciiTheme="minorEastAsia" w:hAnsiTheme="minorEastAsia" w:eastAsiaTheme="minorEastAsia"/>
          <w:szCs w:val="21"/>
          <w:lang w:eastAsia="zh-CN"/>
        </w:rPr>
        <w:t>）质量保障措施及应急方案</w:t>
      </w:r>
    </w:p>
    <w:p w14:paraId="46DEA9D8">
      <w:pPr>
        <w:spacing w:beforeLines="25" w:afterLines="25"/>
        <w:ind w:firstLine="991" w:firstLineChars="472"/>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14</w:t>
      </w:r>
      <w:r>
        <w:rPr>
          <w:rFonts w:hint="eastAsia" w:asciiTheme="minorEastAsia" w:hAnsiTheme="minorEastAsia" w:eastAsiaTheme="minorEastAsia"/>
          <w:szCs w:val="21"/>
          <w:lang w:eastAsia="zh-CN"/>
        </w:rPr>
        <w:t>）</w:t>
      </w:r>
      <w:r>
        <w:rPr>
          <w:rFonts w:hint="eastAsia" w:asciiTheme="minorHAnsi" w:hAnsiTheme="minorHAnsi" w:eastAsiaTheme="minorEastAsia" w:cstheme="minorBidi"/>
          <w:color w:val="000000" w:themeColor="text1"/>
          <w:kern w:val="0"/>
          <w:sz w:val="21"/>
          <w:szCs w:val="21"/>
          <w:lang w:val="en-US" w:eastAsia="zh-CN"/>
          <w14:textFill>
            <w14:solidFill>
              <w14:schemeClr w14:val="tx1"/>
            </w14:solidFill>
          </w14:textFill>
        </w:rPr>
        <w:t>培训方案</w:t>
      </w:r>
    </w:p>
    <w:p w14:paraId="526AE91D">
      <w:pPr>
        <w:spacing w:beforeLines="25" w:afterLines="25"/>
        <w:ind w:firstLine="991" w:firstLineChars="472"/>
        <w:rPr>
          <w:rFonts w:hint="eastAsia" w:asciiTheme="minorEastAsia" w:hAnsiTheme="minorEastAsia" w:eastAsiaTheme="minorEastAsia"/>
          <w:szCs w:val="21"/>
        </w:rPr>
      </w:pPr>
      <w:r>
        <w:rPr>
          <w:rFonts w:hint="eastAsia" w:cs="Times New Roman" w:asciiTheme="minorEastAsia" w:hAnsiTheme="minorEastAsia" w:eastAsiaTheme="minorEastAsia"/>
          <w:szCs w:val="21"/>
          <w:lang w:val="en-US" w:eastAsia="zh-CN"/>
        </w:rPr>
        <w:t>（15）</w:t>
      </w:r>
      <w:r>
        <w:rPr>
          <w:rFonts w:hint="eastAsia" w:asciiTheme="minorEastAsia" w:hAnsiTheme="minorEastAsia" w:eastAsiaTheme="minorEastAsia"/>
          <w:szCs w:val="21"/>
          <w:lang w:val="en-US" w:eastAsia="zh-CN"/>
        </w:rPr>
        <w:t>相关</w:t>
      </w:r>
      <w:r>
        <w:rPr>
          <w:rFonts w:hint="eastAsia" w:asciiTheme="minorEastAsia" w:hAnsiTheme="minorEastAsia" w:eastAsiaTheme="minorEastAsia"/>
          <w:szCs w:val="21"/>
        </w:rPr>
        <w:t>项目业绩情况</w:t>
      </w:r>
    </w:p>
    <w:p w14:paraId="03F6A388">
      <w:pPr>
        <w:spacing w:beforeLines="25"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16</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拟安排的项目负责人(一人)情况</w:t>
      </w:r>
    </w:p>
    <w:p w14:paraId="4B9439BF">
      <w:pPr>
        <w:spacing w:beforeLines="25" w:afterLines="25"/>
        <w:ind w:firstLine="991" w:firstLineChars="472"/>
        <w:rPr>
          <w:rFonts w:hint="eastAsia"/>
          <w:color w:val="000000" w:themeColor="text1"/>
          <w:sz w:val="21"/>
          <w:szCs w:val="21"/>
          <w:lang w:val="en-US" w:eastAsia="zh-CN"/>
          <w14:textFill>
            <w14:solidFill>
              <w14:schemeClr w14:val="tx1"/>
            </w14:solidFill>
          </w14:textFill>
        </w:rPr>
      </w:pPr>
      <w:r>
        <w:rPr>
          <w:rFonts w:hint="eastAsia" w:ascii="宋体" w:hAnsi="宋体"/>
          <w:szCs w:val="21"/>
          <w:lang w:eastAsia="zh-CN"/>
        </w:rPr>
        <w:t>（</w:t>
      </w:r>
      <w:r>
        <w:rPr>
          <w:rFonts w:hint="eastAsia" w:ascii="宋体" w:hAnsi="宋体"/>
          <w:szCs w:val="21"/>
          <w:lang w:val="en-US" w:eastAsia="zh-CN"/>
        </w:rPr>
        <w:t>17</w:t>
      </w:r>
      <w:r>
        <w:rPr>
          <w:rFonts w:hint="eastAsia" w:ascii="宋体" w:hAnsi="宋体"/>
          <w:szCs w:val="21"/>
          <w:lang w:eastAsia="zh-CN"/>
        </w:rPr>
        <w:t>）</w:t>
      </w:r>
      <w:r>
        <w:rPr>
          <w:rFonts w:hint="eastAsia"/>
          <w:color w:val="000000" w:themeColor="text1"/>
          <w:sz w:val="21"/>
          <w:szCs w:val="21"/>
          <w:lang w:val="en-US" w:eastAsia="zh-CN"/>
          <w14:textFill>
            <w14:solidFill>
              <w14:schemeClr w14:val="tx1"/>
            </w14:solidFill>
          </w14:textFill>
        </w:rPr>
        <w:t>信创国产化支持</w:t>
      </w:r>
    </w:p>
    <w:p w14:paraId="2AB06B7E">
      <w:pPr>
        <w:spacing w:beforeLines="25" w:afterLines="25"/>
        <w:ind w:firstLine="991" w:firstLineChars="472"/>
        <w:rPr>
          <w:rFonts w:asciiTheme="minorEastAsia" w:hAnsiTheme="minorEastAsia" w:eastAsiaTheme="minorEastAsia"/>
          <w:szCs w:val="21"/>
        </w:rPr>
      </w:pPr>
      <w:r>
        <w:rPr>
          <w:rFonts w:hint="eastAsia" w:ascii="宋体" w:hAnsi="宋体" w:eastAsia="宋体" w:cs="Times New Roman"/>
          <w:szCs w:val="21"/>
          <w:lang w:val="en-US" w:eastAsia="zh-CN"/>
        </w:rPr>
        <w:t>（18</w:t>
      </w:r>
      <w:r>
        <w:rPr>
          <w:rFonts w:hint="eastAsia"/>
          <w:color w:val="000000" w:themeColor="text1"/>
          <w:sz w:val="21"/>
          <w:szCs w:val="21"/>
          <w:lang w:val="en-US" w:eastAsia="zh-CN"/>
          <w14:textFill>
            <w14:solidFill>
              <w14:schemeClr w14:val="tx1"/>
            </w14:solidFill>
          </w14:textFill>
        </w:rPr>
        <w:t>）</w:t>
      </w:r>
      <w:r>
        <w:rPr>
          <w:rFonts w:asciiTheme="minorEastAsia" w:hAnsiTheme="minorEastAsia" w:eastAsiaTheme="minorEastAsia"/>
          <w:szCs w:val="21"/>
        </w:rPr>
        <w:t>投标人资格认证情况</w:t>
      </w:r>
    </w:p>
    <w:p w14:paraId="69EEEA12">
      <w:pPr>
        <w:spacing w:beforeLines="25" w:afterLines="25"/>
        <w:ind w:firstLine="991" w:firstLineChars="472"/>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19</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知识产权情况</w:t>
      </w:r>
    </w:p>
    <w:p w14:paraId="45136E1C">
      <w:pPr>
        <w:spacing w:beforeLines="25" w:afterLines="25"/>
        <w:ind w:firstLine="991" w:firstLineChars="472"/>
        <w:rPr>
          <w:rFonts w:hint="eastAsia"/>
          <w:color w:val="000000" w:themeColor="text1"/>
          <w:sz w:val="21"/>
          <w:szCs w:val="21"/>
          <w:lang w:val="en-US" w:eastAsia="zh-CN"/>
          <w14:textFill>
            <w14:solidFill>
              <w14:schemeClr w14:val="tx1"/>
            </w14:solidFill>
          </w14:textFill>
        </w:rPr>
      </w:pPr>
      <w:r>
        <w:rPr>
          <w:rFonts w:hint="eastAsia" w:ascii="宋体" w:hAnsi="宋体"/>
          <w:szCs w:val="21"/>
        </w:rPr>
        <w:t>（</w:t>
      </w:r>
      <w:r>
        <w:rPr>
          <w:rFonts w:hint="eastAsia" w:ascii="宋体" w:hAnsi="宋体"/>
          <w:szCs w:val="21"/>
          <w:lang w:val="en-US" w:eastAsia="zh-CN"/>
        </w:rPr>
        <w:t>20</w:t>
      </w:r>
      <w:r>
        <w:rPr>
          <w:rFonts w:hint="eastAsia" w:ascii="宋体" w:hAnsi="宋体"/>
          <w:szCs w:val="21"/>
        </w:rPr>
        <w:t>）</w:t>
      </w:r>
      <w:r>
        <w:rPr>
          <w:rFonts w:hint="eastAsia" w:ascii="宋体" w:hAnsi="宋体" w:eastAsia="宋体"/>
          <w:szCs w:val="21"/>
          <w:lang w:val="en-US" w:eastAsia="zh-CN"/>
        </w:rPr>
        <w:t>软件测试报告</w:t>
      </w:r>
    </w:p>
    <w:p w14:paraId="01D0256A">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）招标文件要求的其它内容或投标人认为需要补充的资料</w:t>
      </w:r>
    </w:p>
    <w:p w14:paraId="678F25DA">
      <w:pPr>
        <w:spacing w:beforeLines="25" w:afterLines="25"/>
        <w:rPr>
          <w:rFonts w:ascii="宋体" w:hAnsi="宋体"/>
          <w:szCs w:val="21"/>
        </w:rPr>
      </w:pPr>
    </w:p>
    <w:p w14:paraId="32CAC9DB">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671FB52D">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09DD923C">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FB6C472">
      <w:pPr>
        <w:widowControl/>
        <w:jc w:val="left"/>
        <w:rPr>
          <w:rFonts w:ascii="仿宋_GB2312" w:hAnsi="Times New Roman" w:eastAsia="仿宋_GB2312"/>
          <w:b/>
          <w:color w:val="FF0000"/>
          <w:sz w:val="30"/>
          <w:szCs w:val="30"/>
        </w:rPr>
      </w:pPr>
      <w:r>
        <w:rPr>
          <w:rFonts w:ascii="宋体" w:hAnsi="宋体"/>
          <w:szCs w:val="21"/>
        </w:rPr>
        <w:br w:type="page"/>
      </w:r>
      <w:r>
        <w:rPr>
          <w:rFonts w:hint="eastAsia" w:ascii="仿宋_GB2312" w:hAnsi="Times New Roman" w:eastAsia="仿宋_GB2312"/>
          <w:b/>
          <w:color w:val="FF0000"/>
          <w:sz w:val="30"/>
          <w:szCs w:val="30"/>
        </w:rPr>
        <w:t>投标文件正文（信息公开部分）：</w:t>
      </w:r>
    </w:p>
    <w:p w14:paraId="38FFDCEF">
      <w:pPr>
        <w:pStyle w:val="3"/>
        <w:jc w:val="center"/>
        <w:rPr>
          <w:rFonts w:ascii="黑体" w:eastAsia="黑体"/>
          <w:b w:val="0"/>
          <w:sz w:val="24"/>
        </w:rPr>
      </w:pPr>
      <w:r>
        <w:rPr>
          <w:rFonts w:hint="eastAsia" w:ascii="黑体" w:eastAsia="黑体"/>
          <w:b w:val="0"/>
          <w:sz w:val="24"/>
        </w:rPr>
        <w:t>一、投标函</w:t>
      </w:r>
    </w:p>
    <w:p w14:paraId="5668733B">
      <w:pPr>
        <w:spacing w:line="360" w:lineRule="auto"/>
        <w:rPr>
          <w:rFonts w:ascii="宋体" w:hAnsi="宋体"/>
          <w:szCs w:val="21"/>
        </w:rPr>
      </w:pPr>
      <w:r>
        <w:rPr>
          <w:rFonts w:hint="eastAsia" w:ascii="宋体" w:hAnsi="宋体"/>
          <w:szCs w:val="21"/>
        </w:rPr>
        <w:t xml:space="preserve">深圳市中正招标有限公司：  </w:t>
      </w:r>
    </w:p>
    <w:p w14:paraId="532363DB">
      <w:pPr>
        <w:spacing w:afterLines="50"/>
        <w:ind w:firstLine="420" w:firstLineChars="200"/>
        <w:rPr>
          <w:szCs w:val="21"/>
        </w:rPr>
      </w:pPr>
      <w:r>
        <w:rPr>
          <w:rFonts w:hint="eastAsia"/>
          <w:szCs w:val="21"/>
        </w:rPr>
        <w:t>1.根据已收到贵方的（项目编号为）的（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5066E6">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67D9C42">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0DEBE5D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46346974">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50570DCD">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5E8498C6">
      <w:pPr>
        <w:ind w:left="540" w:leftChars="257"/>
        <w:rPr>
          <w:szCs w:val="21"/>
          <w:u w:val="single"/>
        </w:rPr>
      </w:pPr>
      <w:r>
        <w:rPr>
          <w:rFonts w:hint="eastAsia"/>
          <w:szCs w:val="21"/>
        </w:rPr>
        <w:t>投标人：    单位地址：</w:t>
      </w:r>
    </w:p>
    <w:p w14:paraId="58022151">
      <w:pPr>
        <w:ind w:left="540" w:leftChars="257"/>
        <w:rPr>
          <w:szCs w:val="21"/>
          <w:u w:val="single"/>
        </w:rPr>
      </w:pPr>
      <w:r>
        <w:rPr>
          <w:rFonts w:hint="eastAsia"/>
          <w:szCs w:val="21"/>
        </w:rPr>
        <w:t>法定代表人或其委托代理人：</w:t>
      </w:r>
    </w:p>
    <w:p w14:paraId="6523601A">
      <w:pPr>
        <w:ind w:left="540" w:leftChars="257"/>
        <w:rPr>
          <w:szCs w:val="21"/>
          <w:u w:val="single"/>
        </w:rPr>
      </w:pPr>
      <w:r>
        <w:rPr>
          <w:rFonts w:hint="eastAsia"/>
          <w:szCs w:val="21"/>
        </w:rPr>
        <w:t>邮政编码：  电话：  传真：</w:t>
      </w:r>
    </w:p>
    <w:p w14:paraId="0C0B08C7">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519C77">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AFFABE5">
      <w:pPr>
        <w:ind w:firstLine="539" w:firstLineChars="257"/>
        <w:rPr>
          <w:sz w:val="24"/>
        </w:rPr>
      </w:pPr>
      <w:r>
        <w:rPr>
          <w:rFonts w:hint="eastAsia" w:ascii="宋体" w:hAnsi="宋体"/>
          <w:szCs w:val="21"/>
        </w:rPr>
        <w:t>日期：年月日</w:t>
      </w:r>
    </w:p>
    <w:p w14:paraId="2577ADA8">
      <w:pPr>
        <w:ind w:firstLine="616" w:firstLineChars="257"/>
        <w:rPr>
          <w:sz w:val="24"/>
        </w:rPr>
      </w:pPr>
    </w:p>
    <w:p w14:paraId="064CFDE2">
      <w:pPr>
        <w:rPr>
          <w:rFonts w:ascii="宋体" w:hAnsi="宋体"/>
          <w:szCs w:val="21"/>
        </w:rPr>
      </w:pPr>
      <w:r>
        <w:rPr>
          <w:rFonts w:hint="eastAsia"/>
          <w:szCs w:val="21"/>
          <w:u w:val="single"/>
        </w:rPr>
        <w:t>（备注：如联合体投标，投标人一栏仅需填写牵头人的名称）</w:t>
      </w:r>
    </w:p>
    <w:p w14:paraId="7BB13FB8">
      <w:pPr>
        <w:ind w:firstLine="616" w:firstLineChars="257"/>
        <w:rPr>
          <w:sz w:val="24"/>
        </w:rPr>
      </w:pPr>
    </w:p>
    <w:p w14:paraId="32C3D201">
      <w:pPr>
        <w:pStyle w:val="3"/>
        <w:jc w:val="center"/>
        <w:rPr>
          <w:rFonts w:ascii="黑体" w:eastAsia="黑体"/>
          <w:b w:val="0"/>
          <w:sz w:val="24"/>
        </w:rPr>
      </w:pPr>
      <w:r>
        <w:rPr>
          <w:rFonts w:hint="eastAsia" w:ascii="黑体" w:eastAsia="黑体"/>
          <w:b w:val="0"/>
          <w:sz w:val="24"/>
        </w:rPr>
        <w:t>二、资格响应文件</w:t>
      </w:r>
    </w:p>
    <w:p w14:paraId="0128740C">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77001E9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5F1D50A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13BC7AE">
      <w:pPr>
        <w:rPr>
          <w:szCs w:val="21"/>
          <w:u w:val="single"/>
        </w:rPr>
      </w:pPr>
    </w:p>
    <w:p w14:paraId="40700425">
      <w:pPr>
        <w:rPr>
          <w:rFonts w:ascii="宋体" w:hAnsi="宋体"/>
          <w:szCs w:val="21"/>
        </w:rPr>
      </w:pPr>
      <w:r>
        <w:rPr>
          <w:rFonts w:hint="eastAsia"/>
          <w:szCs w:val="21"/>
          <w:u w:val="single"/>
        </w:rPr>
        <w:t>（备注：如联合体投标，联合体各方均应按要求提供资格响应文件）</w:t>
      </w:r>
    </w:p>
    <w:p w14:paraId="27059B0B">
      <w:pPr>
        <w:pStyle w:val="3"/>
        <w:jc w:val="center"/>
        <w:rPr>
          <w:rFonts w:ascii="黑体" w:eastAsia="黑体"/>
          <w:b w:val="0"/>
          <w:sz w:val="24"/>
        </w:rPr>
      </w:pPr>
    </w:p>
    <w:p w14:paraId="2A847CD1">
      <w:pPr>
        <w:pStyle w:val="3"/>
        <w:jc w:val="center"/>
        <w:rPr>
          <w:rFonts w:ascii="黑体" w:eastAsia="黑体"/>
          <w:b w:val="0"/>
          <w:sz w:val="24"/>
        </w:rPr>
      </w:pPr>
      <w:r>
        <w:rPr>
          <w:rFonts w:hint="eastAsia" w:ascii="黑体" w:eastAsia="黑体"/>
          <w:b w:val="0"/>
          <w:sz w:val="24"/>
        </w:rPr>
        <w:t>政府采购投标及履约承诺函</w:t>
      </w:r>
    </w:p>
    <w:p w14:paraId="5AC0AC6B">
      <w:pPr>
        <w:rPr>
          <w:rFonts w:ascii="宋体" w:hAnsi="宋体"/>
          <w:szCs w:val="21"/>
        </w:rPr>
      </w:pPr>
      <w:r>
        <w:rPr>
          <w:rFonts w:hint="eastAsia" w:ascii="宋体" w:hAnsi="宋体"/>
          <w:szCs w:val="21"/>
        </w:rPr>
        <w:t>深圳市中正招标有限公司：</w:t>
      </w:r>
    </w:p>
    <w:p w14:paraId="6574BD0E">
      <w:pPr>
        <w:ind w:right="-815" w:firstLine="420" w:firstLineChars="200"/>
        <w:rPr>
          <w:rFonts w:ascii="宋体" w:hAnsi="宋体"/>
          <w:szCs w:val="21"/>
        </w:rPr>
      </w:pPr>
      <w:r>
        <w:rPr>
          <w:rFonts w:hint="eastAsia" w:ascii="宋体" w:hAnsi="宋体"/>
          <w:szCs w:val="21"/>
        </w:rPr>
        <w:t>我单位承诺：</w:t>
      </w:r>
    </w:p>
    <w:p w14:paraId="48F74F80">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301DA0D7">
      <w:pPr>
        <w:ind w:firstLine="424" w:firstLineChars="202"/>
        <w:rPr>
          <w:rFonts w:ascii="宋体" w:hAnsi="宋体"/>
          <w:szCs w:val="21"/>
        </w:rPr>
      </w:pPr>
      <w:r>
        <w:rPr>
          <w:rFonts w:hint="eastAsia" w:ascii="宋体" w:hAnsi="宋体"/>
          <w:szCs w:val="21"/>
        </w:rPr>
        <w:t>（一）具有独立承担民事责任的能力；</w:t>
      </w:r>
    </w:p>
    <w:p w14:paraId="4F64BD28">
      <w:pPr>
        <w:ind w:firstLine="424" w:firstLineChars="202"/>
        <w:rPr>
          <w:rFonts w:ascii="宋体" w:hAnsi="宋体"/>
          <w:szCs w:val="21"/>
        </w:rPr>
      </w:pPr>
      <w:r>
        <w:rPr>
          <w:rFonts w:hint="eastAsia" w:ascii="宋体" w:hAnsi="宋体"/>
          <w:szCs w:val="21"/>
        </w:rPr>
        <w:t>（二）具有良好的商业信誉和健全的财务会计制度；</w:t>
      </w:r>
    </w:p>
    <w:p w14:paraId="7423B560">
      <w:pPr>
        <w:ind w:firstLine="424" w:firstLineChars="202"/>
        <w:rPr>
          <w:rFonts w:ascii="宋体" w:hAnsi="宋体"/>
          <w:szCs w:val="21"/>
        </w:rPr>
      </w:pPr>
      <w:r>
        <w:rPr>
          <w:rFonts w:hint="eastAsia" w:ascii="宋体" w:hAnsi="宋体"/>
          <w:szCs w:val="21"/>
        </w:rPr>
        <w:t>（三）具有履行合同所必需的设备和专业技术能力；</w:t>
      </w:r>
    </w:p>
    <w:p w14:paraId="729F151B">
      <w:pPr>
        <w:ind w:firstLine="424" w:firstLineChars="202"/>
        <w:rPr>
          <w:rFonts w:ascii="宋体" w:hAnsi="宋体"/>
          <w:szCs w:val="21"/>
        </w:rPr>
      </w:pPr>
      <w:r>
        <w:rPr>
          <w:rFonts w:hint="eastAsia" w:ascii="宋体" w:hAnsi="宋体"/>
          <w:szCs w:val="21"/>
        </w:rPr>
        <w:t>（四）有依法缴纳税收和社会保障资金的良好记录；</w:t>
      </w:r>
    </w:p>
    <w:p w14:paraId="6D2651D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08BFB08D">
      <w:pPr>
        <w:ind w:firstLine="424" w:firstLineChars="202"/>
        <w:rPr>
          <w:rFonts w:ascii="宋体" w:hAnsi="宋体"/>
          <w:szCs w:val="21"/>
        </w:rPr>
      </w:pPr>
      <w:r>
        <w:rPr>
          <w:rFonts w:hint="eastAsia" w:ascii="宋体" w:hAnsi="宋体"/>
          <w:szCs w:val="21"/>
        </w:rPr>
        <w:t>（六）法律、行政法规规定的其他条件。</w:t>
      </w:r>
    </w:p>
    <w:p w14:paraId="7F9FCE4D">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2.我单位参与本项目采购活动前三年内，在经营活动中没有重大违法记录，包括因违法经营受到刑事处罚或者责令停产停业、吊销许可证或者执照、较大数额罚款等行政处罚。</w:t>
      </w:r>
    </w:p>
    <w:p w14:paraId="508621B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4017E95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2FDCEDC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2DDD57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6.我单位参与该项目投标，严格遵循公平竞争的原则，不妨碍其他投标人的竞争行为，不损害采购人或者其他投标人的合法权益，与其他采购参加人不存在下列串通投标情形：</w:t>
      </w:r>
    </w:p>
    <w:p w14:paraId="2E444D32">
      <w:pPr>
        <w:ind w:firstLine="424" w:firstLineChars="202"/>
        <w:rPr>
          <w:rFonts w:ascii="宋体" w:hAnsi="宋体"/>
          <w:szCs w:val="21"/>
        </w:rPr>
      </w:pPr>
      <w:r>
        <w:rPr>
          <w:rFonts w:hint="eastAsia" w:ascii="宋体" w:hAnsi="宋体"/>
          <w:szCs w:val="21"/>
        </w:rPr>
        <w:t>（1）投标供应商之间相互约定给予未中标的供应商利益补偿；</w:t>
      </w:r>
    </w:p>
    <w:p w14:paraId="0EEB24F1">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26370AE">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7554E643">
      <w:pPr>
        <w:ind w:firstLine="424" w:firstLineChars="202"/>
        <w:rPr>
          <w:rFonts w:ascii="宋体" w:hAnsi="宋体"/>
          <w:szCs w:val="21"/>
        </w:rPr>
      </w:pPr>
      <w:r>
        <w:rPr>
          <w:rFonts w:hint="eastAsia" w:ascii="宋体" w:hAnsi="宋体"/>
          <w:szCs w:val="21"/>
        </w:rPr>
        <w:t>（4）不同投标供应商的投标文件或部分投标文件相互混装；</w:t>
      </w:r>
    </w:p>
    <w:p w14:paraId="12AFD53C">
      <w:pPr>
        <w:ind w:firstLine="424" w:firstLineChars="202"/>
        <w:rPr>
          <w:rFonts w:ascii="宋体" w:hAnsi="宋体"/>
          <w:szCs w:val="21"/>
        </w:rPr>
      </w:pPr>
      <w:r>
        <w:rPr>
          <w:rFonts w:hint="eastAsia" w:ascii="宋体" w:hAnsi="宋体"/>
          <w:szCs w:val="21"/>
        </w:rPr>
        <w:t>（5）不同投标供应商的投标文件内容存在非正常一致；</w:t>
      </w:r>
    </w:p>
    <w:p w14:paraId="610372F5">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0878EA51">
      <w:pPr>
        <w:ind w:firstLine="424" w:firstLineChars="202"/>
        <w:rPr>
          <w:rFonts w:ascii="宋体" w:hAnsi="宋体"/>
          <w:szCs w:val="21"/>
        </w:rPr>
      </w:pPr>
      <w:r>
        <w:rPr>
          <w:rFonts w:hint="eastAsia" w:ascii="宋体" w:hAnsi="宋体"/>
          <w:szCs w:val="21"/>
        </w:rPr>
        <w:t>（7）主管部门依照法律、法规认定的其他情形。</w:t>
      </w:r>
    </w:p>
    <w:p w14:paraId="2E957F46">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0DAABBA">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4DD663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F547DCB">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04A38D6">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2EC15FAC">
      <w:pPr>
        <w:ind w:firstLine="424" w:firstLineChars="202"/>
        <w:rPr>
          <w:rFonts w:ascii="宋体" w:hAnsi="宋体"/>
          <w:szCs w:val="21"/>
        </w:rPr>
      </w:pPr>
    </w:p>
    <w:p w14:paraId="53817BB4">
      <w:pPr>
        <w:jc w:val="center"/>
      </w:pPr>
      <w:r>
        <w:rPr>
          <w:rFonts w:hint="eastAsia"/>
          <w:szCs w:val="21"/>
        </w:rPr>
        <w:t xml:space="preserve">                             投标人：</w:t>
      </w:r>
    </w:p>
    <w:p w14:paraId="5D4243F9">
      <w:pPr>
        <w:rPr>
          <w:rFonts w:ascii="宋体" w:hAnsi="宋体"/>
          <w:szCs w:val="21"/>
        </w:rPr>
      </w:pPr>
      <w:r>
        <w:rPr>
          <w:rFonts w:hint="eastAsia" w:ascii="宋体" w:hAnsi="宋体"/>
          <w:szCs w:val="21"/>
        </w:rPr>
        <w:t xml:space="preserve">                                                      日期：年月日</w:t>
      </w:r>
    </w:p>
    <w:p w14:paraId="4F1AFFB7">
      <w:pPr>
        <w:ind w:firstLine="424" w:firstLineChars="202"/>
        <w:rPr>
          <w:rFonts w:ascii="宋体" w:hAnsi="宋体"/>
          <w:szCs w:val="21"/>
        </w:rPr>
      </w:pPr>
    </w:p>
    <w:p w14:paraId="4F688FB5"/>
    <w:p w14:paraId="0B9A9DDE">
      <w:pPr>
        <w:rPr>
          <w:rFonts w:ascii="宋体" w:hAnsi="宋体"/>
          <w:szCs w:val="21"/>
        </w:rPr>
      </w:pPr>
      <w:r>
        <w:rPr>
          <w:rFonts w:hint="eastAsia"/>
          <w:szCs w:val="21"/>
          <w:u w:val="single"/>
        </w:rPr>
        <w:t>（备注：如联合体投标，投标人一栏需填写联合体各方的名称）</w:t>
      </w:r>
    </w:p>
    <w:p w14:paraId="29A5B117"/>
    <w:p w14:paraId="68A84EEF">
      <w:pPr>
        <w:ind w:firstLine="420" w:firstLineChars="200"/>
        <w:rPr>
          <w:rFonts w:cs="Courier New"/>
          <w:snapToGrid w:val="0"/>
          <w:szCs w:val="18"/>
        </w:rPr>
      </w:pPr>
    </w:p>
    <w:p w14:paraId="0867209D">
      <w:pPr>
        <w:pStyle w:val="3"/>
        <w:jc w:val="center"/>
        <w:rPr>
          <w:rFonts w:ascii="黑体" w:eastAsia="黑体"/>
          <w:b w:val="0"/>
          <w:sz w:val="24"/>
        </w:rPr>
      </w:pPr>
      <w:r>
        <w:rPr>
          <w:rFonts w:hint="eastAsia" w:ascii="黑体" w:eastAsia="黑体"/>
          <w:b w:val="0"/>
          <w:sz w:val="24"/>
        </w:rPr>
        <w:t>三、投标人情况介绍</w:t>
      </w:r>
    </w:p>
    <w:tbl>
      <w:tblPr>
        <w:tblStyle w:val="42"/>
        <w:tblW w:w="913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59"/>
        <w:gridCol w:w="4432"/>
        <w:gridCol w:w="1411"/>
      </w:tblGrid>
      <w:tr w14:paraId="214B39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765F660E">
            <w:pPr>
              <w:spacing w:after="60"/>
              <w:jc w:val="center"/>
              <w:rPr>
                <w:rFonts w:ascii="宋体" w:hAnsi="宋体"/>
                <w:b/>
                <w:szCs w:val="21"/>
              </w:rPr>
            </w:pPr>
            <w:r>
              <w:rPr>
                <w:rFonts w:hint="eastAsia" w:ascii="宋体" w:hAnsi="宋体"/>
                <w:b/>
                <w:szCs w:val="21"/>
              </w:rPr>
              <w:t>序号</w:t>
            </w:r>
          </w:p>
        </w:tc>
        <w:tc>
          <w:tcPr>
            <w:tcW w:w="2559" w:type="dxa"/>
          </w:tcPr>
          <w:p w14:paraId="5BBC74E1">
            <w:pPr>
              <w:spacing w:after="60"/>
              <w:jc w:val="center"/>
              <w:rPr>
                <w:rFonts w:ascii="宋体" w:hAnsi="宋体"/>
                <w:b/>
                <w:szCs w:val="21"/>
              </w:rPr>
            </w:pPr>
            <w:r>
              <w:rPr>
                <w:rFonts w:hint="eastAsia" w:ascii="宋体" w:hAnsi="宋体"/>
                <w:b/>
                <w:szCs w:val="21"/>
              </w:rPr>
              <w:t>项目</w:t>
            </w:r>
          </w:p>
        </w:tc>
        <w:tc>
          <w:tcPr>
            <w:tcW w:w="4432" w:type="dxa"/>
            <w:vAlign w:val="center"/>
          </w:tcPr>
          <w:p w14:paraId="7CA9B05D">
            <w:pPr>
              <w:spacing w:after="60"/>
              <w:jc w:val="center"/>
              <w:rPr>
                <w:rFonts w:ascii="宋体" w:hAnsi="宋体"/>
                <w:b/>
                <w:szCs w:val="21"/>
              </w:rPr>
            </w:pPr>
            <w:r>
              <w:rPr>
                <w:rFonts w:hint="eastAsia" w:ascii="宋体" w:hAnsi="宋体"/>
                <w:b/>
                <w:szCs w:val="21"/>
              </w:rPr>
              <w:t>内容及说明</w:t>
            </w:r>
          </w:p>
        </w:tc>
        <w:tc>
          <w:tcPr>
            <w:tcW w:w="1411" w:type="dxa"/>
            <w:vAlign w:val="center"/>
          </w:tcPr>
          <w:p w14:paraId="493EAB09">
            <w:pPr>
              <w:spacing w:after="60"/>
              <w:jc w:val="center"/>
              <w:rPr>
                <w:rFonts w:ascii="宋体" w:hAnsi="宋体"/>
                <w:b/>
                <w:szCs w:val="21"/>
              </w:rPr>
            </w:pPr>
            <w:r>
              <w:rPr>
                <w:rFonts w:hint="eastAsia" w:ascii="宋体" w:hAnsi="宋体"/>
                <w:b/>
                <w:szCs w:val="21"/>
              </w:rPr>
              <w:t>备注</w:t>
            </w:r>
          </w:p>
        </w:tc>
      </w:tr>
      <w:tr w14:paraId="02269C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33393ADF">
            <w:pPr>
              <w:spacing w:after="60"/>
              <w:jc w:val="center"/>
              <w:rPr>
                <w:rFonts w:ascii="宋体" w:hAnsi="宋体"/>
                <w:b/>
                <w:szCs w:val="21"/>
              </w:rPr>
            </w:pPr>
            <w:r>
              <w:rPr>
                <w:rFonts w:hint="eastAsia" w:ascii="宋体" w:hAnsi="宋体"/>
                <w:b/>
                <w:szCs w:val="21"/>
              </w:rPr>
              <w:t>一</w:t>
            </w:r>
          </w:p>
        </w:tc>
        <w:tc>
          <w:tcPr>
            <w:tcW w:w="6991" w:type="dxa"/>
            <w:gridSpan w:val="2"/>
          </w:tcPr>
          <w:p w14:paraId="4468B477">
            <w:pPr>
              <w:spacing w:after="60"/>
              <w:rPr>
                <w:rFonts w:ascii="宋体" w:hAnsi="宋体"/>
                <w:b/>
                <w:szCs w:val="21"/>
              </w:rPr>
            </w:pPr>
            <w:r>
              <w:rPr>
                <w:rFonts w:hint="eastAsia" w:ascii="宋体" w:hAnsi="宋体"/>
                <w:b/>
                <w:szCs w:val="21"/>
              </w:rPr>
              <w:t>营业执照</w:t>
            </w:r>
          </w:p>
        </w:tc>
        <w:tc>
          <w:tcPr>
            <w:tcW w:w="1411" w:type="dxa"/>
            <w:vAlign w:val="center"/>
          </w:tcPr>
          <w:p w14:paraId="27C39752">
            <w:pPr>
              <w:spacing w:after="60"/>
              <w:jc w:val="center"/>
              <w:rPr>
                <w:rFonts w:ascii="宋体" w:hAnsi="宋体"/>
                <w:szCs w:val="21"/>
              </w:rPr>
            </w:pPr>
          </w:p>
        </w:tc>
      </w:tr>
      <w:tr w14:paraId="3C8A1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4A67583C">
            <w:pPr>
              <w:spacing w:after="60"/>
              <w:jc w:val="center"/>
              <w:rPr>
                <w:rFonts w:ascii="宋体" w:hAnsi="宋体"/>
                <w:szCs w:val="21"/>
              </w:rPr>
            </w:pPr>
            <w:r>
              <w:rPr>
                <w:rFonts w:ascii="宋体" w:hAnsi="宋体"/>
                <w:szCs w:val="21"/>
              </w:rPr>
              <w:t>1</w:t>
            </w:r>
          </w:p>
        </w:tc>
        <w:tc>
          <w:tcPr>
            <w:tcW w:w="2559" w:type="dxa"/>
            <w:vAlign w:val="center"/>
          </w:tcPr>
          <w:p w14:paraId="1E076AD9">
            <w:pPr>
              <w:spacing w:after="60"/>
              <w:jc w:val="center"/>
              <w:rPr>
                <w:rFonts w:ascii="宋体" w:hAnsi="宋体"/>
                <w:szCs w:val="21"/>
              </w:rPr>
            </w:pPr>
            <w:r>
              <w:rPr>
                <w:rFonts w:hint="eastAsia" w:ascii="宋体" w:hAnsi="宋体"/>
                <w:szCs w:val="21"/>
              </w:rPr>
              <w:t>注册年度及注册编号</w:t>
            </w:r>
          </w:p>
        </w:tc>
        <w:tc>
          <w:tcPr>
            <w:tcW w:w="4432" w:type="dxa"/>
            <w:vAlign w:val="center"/>
          </w:tcPr>
          <w:p w14:paraId="32726E21">
            <w:pPr>
              <w:spacing w:after="60"/>
              <w:rPr>
                <w:rFonts w:ascii="宋体" w:hAnsi="宋体"/>
                <w:szCs w:val="21"/>
              </w:rPr>
            </w:pPr>
          </w:p>
        </w:tc>
        <w:tc>
          <w:tcPr>
            <w:tcW w:w="1411" w:type="dxa"/>
            <w:vAlign w:val="center"/>
          </w:tcPr>
          <w:p w14:paraId="36FA2AE7">
            <w:pPr>
              <w:spacing w:after="60"/>
              <w:jc w:val="center"/>
              <w:rPr>
                <w:rFonts w:ascii="宋体" w:hAnsi="宋体"/>
                <w:szCs w:val="21"/>
              </w:rPr>
            </w:pPr>
          </w:p>
        </w:tc>
      </w:tr>
      <w:tr w14:paraId="1B10D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BEEE888">
            <w:pPr>
              <w:spacing w:after="60"/>
              <w:jc w:val="center"/>
              <w:rPr>
                <w:rFonts w:ascii="宋体" w:hAnsi="宋体"/>
                <w:szCs w:val="21"/>
              </w:rPr>
            </w:pPr>
            <w:r>
              <w:rPr>
                <w:rFonts w:ascii="宋体" w:hAnsi="宋体"/>
                <w:szCs w:val="21"/>
              </w:rPr>
              <w:t>2</w:t>
            </w:r>
          </w:p>
        </w:tc>
        <w:tc>
          <w:tcPr>
            <w:tcW w:w="2559" w:type="dxa"/>
            <w:vAlign w:val="center"/>
          </w:tcPr>
          <w:p w14:paraId="0024785D">
            <w:pPr>
              <w:spacing w:after="60"/>
              <w:jc w:val="center"/>
              <w:rPr>
                <w:rFonts w:ascii="宋体" w:hAnsi="宋体"/>
                <w:szCs w:val="21"/>
              </w:rPr>
            </w:pPr>
            <w:r>
              <w:rPr>
                <w:rFonts w:hint="eastAsia" w:ascii="宋体" w:hAnsi="宋体"/>
                <w:szCs w:val="21"/>
              </w:rPr>
              <w:t>注册资金（万元）</w:t>
            </w:r>
          </w:p>
        </w:tc>
        <w:tc>
          <w:tcPr>
            <w:tcW w:w="4432" w:type="dxa"/>
            <w:vAlign w:val="center"/>
          </w:tcPr>
          <w:p w14:paraId="6D126F6D">
            <w:pPr>
              <w:spacing w:after="60"/>
              <w:rPr>
                <w:rFonts w:ascii="宋体" w:hAnsi="宋体"/>
                <w:szCs w:val="21"/>
              </w:rPr>
            </w:pPr>
          </w:p>
        </w:tc>
        <w:tc>
          <w:tcPr>
            <w:tcW w:w="1411" w:type="dxa"/>
            <w:vAlign w:val="center"/>
          </w:tcPr>
          <w:p w14:paraId="774E2208">
            <w:pPr>
              <w:spacing w:after="60"/>
              <w:jc w:val="center"/>
              <w:rPr>
                <w:rFonts w:ascii="宋体" w:hAnsi="宋体"/>
                <w:szCs w:val="21"/>
              </w:rPr>
            </w:pPr>
          </w:p>
        </w:tc>
      </w:tr>
      <w:tr w14:paraId="30C154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1AEE5A2C">
            <w:pPr>
              <w:spacing w:after="60"/>
              <w:jc w:val="center"/>
              <w:rPr>
                <w:rFonts w:ascii="宋体" w:hAnsi="宋体"/>
                <w:szCs w:val="21"/>
              </w:rPr>
            </w:pPr>
            <w:r>
              <w:rPr>
                <w:rFonts w:hint="eastAsia" w:ascii="宋体" w:hAnsi="宋体"/>
                <w:szCs w:val="21"/>
              </w:rPr>
              <w:t>3</w:t>
            </w:r>
          </w:p>
        </w:tc>
        <w:tc>
          <w:tcPr>
            <w:tcW w:w="2559" w:type="dxa"/>
            <w:vAlign w:val="center"/>
          </w:tcPr>
          <w:p w14:paraId="466D0887">
            <w:pPr>
              <w:spacing w:after="60"/>
              <w:jc w:val="center"/>
              <w:rPr>
                <w:rFonts w:ascii="宋体" w:hAnsi="宋体"/>
                <w:szCs w:val="21"/>
              </w:rPr>
            </w:pPr>
            <w:r>
              <w:rPr>
                <w:rFonts w:hint="eastAsia" w:ascii="宋体" w:hAnsi="宋体"/>
                <w:szCs w:val="21"/>
              </w:rPr>
              <w:t>法定代表人</w:t>
            </w:r>
          </w:p>
        </w:tc>
        <w:tc>
          <w:tcPr>
            <w:tcW w:w="4432" w:type="dxa"/>
            <w:vAlign w:val="center"/>
          </w:tcPr>
          <w:p w14:paraId="1AFEFD3B">
            <w:pPr>
              <w:spacing w:after="60"/>
              <w:rPr>
                <w:rFonts w:ascii="宋体" w:hAnsi="宋体"/>
                <w:szCs w:val="21"/>
              </w:rPr>
            </w:pPr>
          </w:p>
        </w:tc>
        <w:tc>
          <w:tcPr>
            <w:tcW w:w="1411" w:type="dxa"/>
            <w:vAlign w:val="center"/>
          </w:tcPr>
          <w:p w14:paraId="718A6EE3">
            <w:pPr>
              <w:spacing w:after="60"/>
              <w:jc w:val="center"/>
              <w:rPr>
                <w:rFonts w:ascii="宋体" w:hAnsi="宋体"/>
                <w:szCs w:val="21"/>
              </w:rPr>
            </w:pPr>
          </w:p>
        </w:tc>
      </w:tr>
      <w:tr w14:paraId="2EC7A1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3A46649">
            <w:pPr>
              <w:spacing w:after="60"/>
              <w:jc w:val="center"/>
              <w:rPr>
                <w:rFonts w:ascii="宋体" w:hAnsi="宋体"/>
                <w:szCs w:val="21"/>
              </w:rPr>
            </w:pPr>
            <w:r>
              <w:rPr>
                <w:rFonts w:hint="eastAsia" w:ascii="宋体" w:hAnsi="宋体"/>
                <w:szCs w:val="21"/>
              </w:rPr>
              <w:t>4</w:t>
            </w:r>
          </w:p>
        </w:tc>
        <w:tc>
          <w:tcPr>
            <w:tcW w:w="2559" w:type="dxa"/>
            <w:vAlign w:val="center"/>
          </w:tcPr>
          <w:p w14:paraId="1EF495CB">
            <w:pPr>
              <w:spacing w:after="60"/>
              <w:jc w:val="center"/>
              <w:rPr>
                <w:rFonts w:ascii="宋体" w:hAnsi="宋体"/>
                <w:szCs w:val="21"/>
              </w:rPr>
            </w:pPr>
            <w:r>
              <w:rPr>
                <w:rFonts w:hint="eastAsia" w:ascii="宋体" w:hAnsi="宋体"/>
                <w:szCs w:val="21"/>
              </w:rPr>
              <w:t>住所地</w:t>
            </w:r>
          </w:p>
        </w:tc>
        <w:tc>
          <w:tcPr>
            <w:tcW w:w="4432" w:type="dxa"/>
            <w:vAlign w:val="center"/>
          </w:tcPr>
          <w:p w14:paraId="7AEB51D4">
            <w:pPr>
              <w:spacing w:after="60"/>
              <w:rPr>
                <w:rFonts w:ascii="宋体" w:hAnsi="宋体"/>
                <w:szCs w:val="21"/>
              </w:rPr>
            </w:pPr>
          </w:p>
        </w:tc>
        <w:tc>
          <w:tcPr>
            <w:tcW w:w="1411" w:type="dxa"/>
            <w:vAlign w:val="center"/>
          </w:tcPr>
          <w:p w14:paraId="767964CE">
            <w:pPr>
              <w:spacing w:after="60"/>
              <w:jc w:val="center"/>
              <w:rPr>
                <w:rFonts w:ascii="宋体" w:hAnsi="宋体"/>
                <w:szCs w:val="21"/>
              </w:rPr>
            </w:pPr>
          </w:p>
        </w:tc>
      </w:tr>
      <w:tr w14:paraId="4D4222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0A5292DC">
            <w:pPr>
              <w:spacing w:after="60"/>
              <w:jc w:val="center"/>
              <w:rPr>
                <w:rFonts w:ascii="宋体" w:hAnsi="宋体"/>
                <w:szCs w:val="21"/>
              </w:rPr>
            </w:pPr>
            <w:r>
              <w:rPr>
                <w:rFonts w:hint="eastAsia" w:ascii="宋体" w:hAnsi="宋体"/>
                <w:szCs w:val="21"/>
              </w:rPr>
              <w:t>5</w:t>
            </w:r>
          </w:p>
        </w:tc>
        <w:tc>
          <w:tcPr>
            <w:tcW w:w="2559" w:type="dxa"/>
            <w:vAlign w:val="center"/>
          </w:tcPr>
          <w:p w14:paraId="7D9B12B4">
            <w:pPr>
              <w:spacing w:after="60"/>
              <w:jc w:val="center"/>
              <w:rPr>
                <w:rFonts w:ascii="宋体" w:hAnsi="宋体"/>
                <w:szCs w:val="21"/>
              </w:rPr>
            </w:pPr>
            <w:r>
              <w:rPr>
                <w:rFonts w:hint="eastAsia" w:ascii="宋体" w:hAnsi="宋体"/>
                <w:szCs w:val="21"/>
              </w:rPr>
              <w:t>经营范围</w:t>
            </w:r>
          </w:p>
        </w:tc>
        <w:tc>
          <w:tcPr>
            <w:tcW w:w="4432" w:type="dxa"/>
            <w:vAlign w:val="center"/>
          </w:tcPr>
          <w:p w14:paraId="686B4589">
            <w:pPr>
              <w:spacing w:after="60"/>
              <w:rPr>
                <w:rFonts w:ascii="宋体" w:hAnsi="宋体"/>
                <w:szCs w:val="21"/>
              </w:rPr>
            </w:pPr>
          </w:p>
        </w:tc>
        <w:tc>
          <w:tcPr>
            <w:tcW w:w="1411" w:type="dxa"/>
            <w:vAlign w:val="center"/>
          </w:tcPr>
          <w:p w14:paraId="67812299">
            <w:pPr>
              <w:spacing w:after="60"/>
              <w:jc w:val="center"/>
              <w:rPr>
                <w:rFonts w:ascii="宋体" w:hAnsi="宋体"/>
                <w:szCs w:val="21"/>
              </w:rPr>
            </w:pPr>
          </w:p>
        </w:tc>
      </w:tr>
      <w:tr w14:paraId="3BC8A0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5EDE562">
            <w:pPr>
              <w:spacing w:after="60"/>
              <w:jc w:val="center"/>
              <w:rPr>
                <w:rFonts w:ascii="宋体" w:hAnsi="宋体"/>
                <w:szCs w:val="21"/>
              </w:rPr>
            </w:pPr>
            <w:r>
              <w:rPr>
                <w:rFonts w:hint="eastAsia" w:ascii="宋体" w:hAnsi="宋体"/>
                <w:szCs w:val="21"/>
              </w:rPr>
              <w:t>6</w:t>
            </w:r>
          </w:p>
        </w:tc>
        <w:tc>
          <w:tcPr>
            <w:tcW w:w="2559" w:type="dxa"/>
            <w:vAlign w:val="center"/>
          </w:tcPr>
          <w:p w14:paraId="38206A49">
            <w:pPr>
              <w:spacing w:after="60"/>
              <w:jc w:val="center"/>
              <w:rPr>
                <w:rFonts w:ascii="宋体" w:hAnsi="宋体"/>
                <w:szCs w:val="21"/>
              </w:rPr>
            </w:pPr>
            <w:r>
              <w:rPr>
                <w:rFonts w:hint="eastAsia" w:ascii="宋体" w:hAnsi="宋体"/>
                <w:szCs w:val="21"/>
              </w:rPr>
              <w:t>开户银行及账号</w:t>
            </w:r>
          </w:p>
        </w:tc>
        <w:tc>
          <w:tcPr>
            <w:tcW w:w="4432" w:type="dxa"/>
            <w:vAlign w:val="center"/>
          </w:tcPr>
          <w:p w14:paraId="5C1C0E07">
            <w:pPr>
              <w:spacing w:after="60"/>
              <w:rPr>
                <w:rFonts w:ascii="宋体" w:hAnsi="宋体"/>
                <w:szCs w:val="21"/>
              </w:rPr>
            </w:pPr>
          </w:p>
        </w:tc>
        <w:tc>
          <w:tcPr>
            <w:tcW w:w="1411" w:type="dxa"/>
            <w:vAlign w:val="center"/>
          </w:tcPr>
          <w:p w14:paraId="4FAF3690">
            <w:pPr>
              <w:spacing w:after="60"/>
              <w:jc w:val="center"/>
              <w:rPr>
                <w:rFonts w:ascii="宋体" w:hAnsi="宋体"/>
                <w:szCs w:val="21"/>
              </w:rPr>
            </w:pPr>
          </w:p>
        </w:tc>
      </w:tr>
      <w:tr w14:paraId="13286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56CA8E79">
            <w:pPr>
              <w:spacing w:after="60"/>
              <w:jc w:val="center"/>
              <w:rPr>
                <w:rFonts w:ascii="宋体" w:hAnsi="宋体"/>
                <w:szCs w:val="21"/>
              </w:rPr>
            </w:pPr>
            <w:r>
              <w:rPr>
                <w:rFonts w:hint="eastAsia" w:ascii="宋体" w:hAnsi="宋体"/>
                <w:szCs w:val="21"/>
              </w:rPr>
              <w:t>7</w:t>
            </w:r>
          </w:p>
        </w:tc>
        <w:tc>
          <w:tcPr>
            <w:tcW w:w="2559" w:type="dxa"/>
            <w:vAlign w:val="center"/>
          </w:tcPr>
          <w:p w14:paraId="1B24B828">
            <w:pPr>
              <w:spacing w:after="60"/>
              <w:jc w:val="center"/>
              <w:rPr>
                <w:rFonts w:ascii="宋体" w:hAnsi="宋体"/>
                <w:szCs w:val="21"/>
              </w:rPr>
            </w:pPr>
            <w:r>
              <w:rPr>
                <w:rFonts w:hint="eastAsia" w:ascii="宋体" w:hAnsi="宋体"/>
                <w:szCs w:val="21"/>
              </w:rPr>
              <w:t>联系方式</w:t>
            </w:r>
          </w:p>
        </w:tc>
        <w:tc>
          <w:tcPr>
            <w:tcW w:w="4432" w:type="dxa"/>
            <w:vAlign w:val="center"/>
          </w:tcPr>
          <w:p w14:paraId="32203228">
            <w:pPr>
              <w:spacing w:after="60"/>
              <w:rPr>
                <w:rFonts w:ascii="宋体" w:hAnsi="宋体"/>
                <w:szCs w:val="21"/>
              </w:rPr>
            </w:pPr>
          </w:p>
        </w:tc>
        <w:tc>
          <w:tcPr>
            <w:tcW w:w="1411" w:type="dxa"/>
            <w:vAlign w:val="center"/>
          </w:tcPr>
          <w:p w14:paraId="37D2423D">
            <w:pPr>
              <w:spacing w:after="60"/>
              <w:jc w:val="center"/>
              <w:rPr>
                <w:rFonts w:ascii="宋体" w:hAnsi="宋体"/>
                <w:szCs w:val="21"/>
              </w:rPr>
            </w:pPr>
          </w:p>
        </w:tc>
      </w:tr>
      <w:tr w14:paraId="327A3C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Align w:val="center"/>
          </w:tcPr>
          <w:p w14:paraId="2A12E3F1">
            <w:pPr>
              <w:spacing w:after="60"/>
              <w:jc w:val="center"/>
              <w:rPr>
                <w:rFonts w:ascii="宋体" w:hAnsi="宋体"/>
                <w:b/>
                <w:szCs w:val="21"/>
              </w:rPr>
            </w:pPr>
            <w:r>
              <w:rPr>
                <w:rFonts w:hint="eastAsia" w:ascii="宋体" w:hAnsi="宋体"/>
                <w:b/>
                <w:szCs w:val="21"/>
              </w:rPr>
              <w:t>二</w:t>
            </w:r>
          </w:p>
        </w:tc>
        <w:tc>
          <w:tcPr>
            <w:tcW w:w="2559" w:type="dxa"/>
            <w:vAlign w:val="center"/>
          </w:tcPr>
          <w:p w14:paraId="2A58BE97">
            <w:pPr>
              <w:spacing w:after="60"/>
              <w:jc w:val="left"/>
              <w:rPr>
                <w:rFonts w:ascii="宋体" w:hAnsi="宋体"/>
                <w:b/>
                <w:szCs w:val="21"/>
              </w:rPr>
            </w:pPr>
            <w:r>
              <w:rPr>
                <w:rFonts w:hint="eastAsia" w:ascii="宋体" w:hAnsi="宋体"/>
                <w:b/>
                <w:szCs w:val="21"/>
              </w:rPr>
              <w:t>其他材料</w:t>
            </w:r>
          </w:p>
        </w:tc>
        <w:tc>
          <w:tcPr>
            <w:tcW w:w="4432" w:type="dxa"/>
            <w:vAlign w:val="center"/>
          </w:tcPr>
          <w:p w14:paraId="2573855E">
            <w:pPr>
              <w:spacing w:after="60"/>
              <w:rPr>
                <w:rFonts w:ascii="宋体" w:hAnsi="宋体"/>
                <w:szCs w:val="21"/>
              </w:rPr>
            </w:pPr>
          </w:p>
        </w:tc>
        <w:tc>
          <w:tcPr>
            <w:tcW w:w="1411" w:type="dxa"/>
            <w:vAlign w:val="center"/>
          </w:tcPr>
          <w:p w14:paraId="17A57741">
            <w:pPr>
              <w:spacing w:after="60"/>
              <w:jc w:val="center"/>
              <w:rPr>
                <w:rFonts w:ascii="宋体" w:hAnsi="宋体"/>
                <w:szCs w:val="21"/>
              </w:rPr>
            </w:pPr>
          </w:p>
        </w:tc>
      </w:tr>
    </w:tbl>
    <w:p w14:paraId="13956E8A">
      <w:pPr>
        <w:spacing w:line="360" w:lineRule="exact"/>
        <w:rPr>
          <w:bCs/>
          <w:szCs w:val="21"/>
        </w:rPr>
      </w:pPr>
      <w:r>
        <w:rPr>
          <w:rFonts w:hint="eastAsia"/>
          <w:bCs/>
          <w:szCs w:val="21"/>
        </w:rPr>
        <w:t>注：供应商应填写上述表格内容，并可根据自身情况自行对表格内容进行补充和完善。</w:t>
      </w:r>
    </w:p>
    <w:p w14:paraId="3C865A2A">
      <w:pPr>
        <w:ind w:left="632" w:hanging="632" w:hangingChars="300"/>
        <w:rPr>
          <w:b/>
          <w:bCs/>
        </w:rPr>
      </w:pPr>
    </w:p>
    <w:p w14:paraId="4D791C7F">
      <w:pPr>
        <w:rPr>
          <w:rFonts w:ascii="宋体" w:hAnsi="宋体"/>
          <w:szCs w:val="21"/>
        </w:rPr>
      </w:pPr>
      <w:r>
        <w:rPr>
          <w:rFonts w:hint="eastAsia"/>
          <w:szCs w:val="21"/>
          <w:u w:val="single"/>
        </w:rPr>
        <w:t>（备注：如联合体投标，联合体各方均需提供情况介绍）</w:t>
      </w:r>
    </w:p>
    <w:p w14:paraId="540C7FAC">
      <w:pPr>
        <w:ind w:left="632" w:hanging="632" w:hangingChars="300"/>
        <w:rPr>
          <w:b/>
          <w:bCs/>
        </w:rPr>
      </w:pPr>
    </w:p>
    <w:p w14:paraId="3F2FCB17">
      <w:pPr>
        <w:ind w:left="632" w:hanging="632" w:hangingChars="300"/>
        <w:rPr>
          <w:b/>
          <w:bCs/>
        </w:rPr>
      </w:pPr>
    </w:p>
    <w:p w14:paraId="73027D14">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4C2F54">
      <w:pPr>
        <w:jc w:val="left"/>
        <w:outlineLvl w:val="3"/>
        <w:rPr>
          <w:rFonts w:ascii="黑体" w:hAnsi="宋体" w:eastAsia="黑体"/>
          <w:bCs/>
          <w:kern w:val="0"/>
          <w:sz w:val="24"/>
          <w:szCs w:val="32"/>
        </w:rPr>
      </w:pPr>
    </w:p>
    <w:p w14:paraId="75492C62">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0E39CC83">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FC4018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376A8B6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1DD9372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1" w:name="_Hlk71925120"/>
      <w:r>
        <w:rPr>
          <w:rFonts w:hint="eastAsia" w:asciiTheme="minorEastAsia" w:hAnsiTheme="minorEastAsia" w:eastAsiaTheme="minorEastAsia"/>
          <w:kern w:val="0"/>
          <w:szCs w:val="21"/>
        </w:rPr>
        <w:t>《关于印发中小企业划型标准规定的通知》（工信部联企业〔2011〕300 号</w:t>
      </w:r>
      <w:bookmarkEnd w:id="11"/>
      <w:r>
        <w:rPr>
          <w:rFonts w:hint="eastAsia" w:asciiTheme="minorEastAsia" w:hAnsiTheme="minorEastAsia" w:eastAsiaTheme="minorEastAsia"/>
          <w:kern w:val="0"/>
          <w:szCs w:val="21"/>
        </w:rPr>
        <w:t>）</w:t>
      </w:r>
    </w:p>
    <w:p w14:paraId="7C02CF6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(3)国家统计局关于印发《统计上大中小微型企业划分办法 （2017）》的通知（国统字〔2017〕213 号）</w:t>
      </w:r>
    </w:p>
    <w:p w14:paraId="716083EC">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(4)财政部 民政部 中国残疾人联合会关于促进残疾人就业 政府采购政策的通知（财库〔2017〕141号）</w:t>
      </w:r>
    </w:p>
    <w:p w14:paraId="189E0AAA">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(5)财政部 司法部关于政府采购支持监狱企业发展有关问题的通知（财库〔2014〕68号）</w:t>
      </w:r>
    </w:p>
    <w:p w14:paraId="7A81E95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3F36038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331E16D2">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7A41BCCF">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195A1D37">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771174E2">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7D59C073">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14:paraId="734DBD58">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14:paraId="08DAB9E9">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455D0D67">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rPr>
        <w:t>《中小企业声明函》中制造商、承接/承建企业所属行业应当与招标文件要求的行业相一致</w:t>
      </w:r>
      <w:r>
        <w:rPr>
          <w:rFonts w:hint="eastAsia" w:asciiTheme="minorHAnsi" w:hAnsiTheme="minorHAnsi" w:eastAsiaTheme="minorEastAsia" w:cstheme="minorBidi"/>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75037ACE">
      <w:pPr>
        <w:jc w:val="center"/>
        <w:outlineLvl w:val="3"/>
        <w:rPr>
          <w:rFonts w:ascii="黑体" w:hAnsi="宋体" w:eastAsia="黑体"/>
          <w:bCs/>
          <w:kern w:val="0"/>
          <w:sz w:val="24"/>
          <w:szCs w:val="32"/>
        </w:rPr>
      </w:pPr>
    </w:p>
    <w:p w14:paraId="196BBF89">
      <w:pPr>
        <w:spacing w:after="60"/>
        <w:jc w:val="center"/>
        <w:outlineLvl w:val="3"/>
        <w:rPr>
          <w:b/>
          <w:sz w:val="24"/>
        </w:rPr>
      </w:pPr>
      <w:r>
        <w:rPr>
          <w:rFonts w:hint="eastAsia"/>
          <w:b/>
          <w:sz w:val="24"/>
        </w:rPr>
        <w:t>1、中小企业声明函</w:t>
      </w:r>
    </w:p>
    <w:p w14:paraId="58AB2BA1">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48579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万元，资产总额为万元，属于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A5493AB">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万元，资产总额为万元，属于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5CFD466C">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655362DA">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7E80770C">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A4C3D15">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00F78BD">
      <w:pPr>
        <w:spacing w:line="360" w:lineRule="exact"/>
        <w:ind w:firstLine="420" w:firstLineChars="200"/>
        <w:rPr>
          <w:rFonts w:asciiTheme="minorEastAsia" w:hAnsiTheme="minorEastAsia" w:eastAsiaTheme="minorEastAsia"/>
          <w:szCs w:val="21"/>
        </w:rPr>
      </w:pPr>
    </w:p>
    <w:p w14:paraId="1896348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6DE01E77">
      <w:pPr>
        <w:spacing w:line="360" w:lineRule="exact"/>
        <w:rPr>
          <w:rFonts w:ascii="宋体" w:hAnsi="宋体"/>
          <w:szCs w:val="21"/>
        </w:rPr>
      </w:pPr>
      <w:r>
        <w:rPr>
          <w:rFonts w:hint="eastAsia" w:ascii="宋体" w:hAnsi="宋体"/>
          <w:szCs w:val="21"/>
        </w:rPr>
        <w:t xml:space="preserve">                                                         日期：年月日</w:t>
      </w:r>
    </w:p>
    <w:p w14:paraId="4FE5BDD1">
      <w:pPr>
        <w:spacing w:line="360" w:lineRule="exact"/>
        <w:ind w:firstLine="420" w:firstLineChars="200"/>
        <w:rPr>
          <w:rFonts w:ascii="宋体" w:hAnsi="宋体"/>
          <w:szCs w:val="21"/>
        </w:rPr>
      </w:pPr>
      <w:r>
        <w:rPr>
          <w:rFonts w:hint="eastAsia" w:ascii="宋体" w:hAnsi="宋体"/>
          <w:szCs w:val="21"/>
        </w:rPr>
        <w:t>备注：</w:t>
      </w:r>
    </w:p>
    <w:p w14:paraId="3FF5C7DF">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1006E193">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0C8CCE6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3254E3C2">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57C9F61">
      <w:pPr>
        <w:spacing w:line="360" w:lineRule="exact"/>
        <w:ind w:firstLine="420" w:firstLineChars="200"/>
        <w:rPr>
          <w:rFonts w:ascii="宋体" w:hAnsi="宋体"/>
          <w:szCs w:val="21"/>
        </w:rPr>
      </w:pPr>
    </w:p>
    <w:p w14:paraId="342C54B2">
      <w:pPr>
        <w:spacing w:after="60" w:line="360" w:lineRule="exact"/>
        <w:jc w:val="center"/>
        <w:outlineLvl w:val="3"/>
        <w:rPr>
          <w:b/>
          <w:sz w:val="24"/>
        </w:rPr>
      </w:pPr>
      <w:r>
        <w:rPr>
          <w:rFonts w:hint="eastAsia"/>
          <w:b/>
          <w:sz w:val="24"/>
        </w:rPr>
        <w:t>2、监狱企业声明函</w:t>
      </w:r>
    </w:p>
    <w:p w14:paraId="0F9C88CC">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34026106">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34DC63F">
      <w:pPr>
        <w:spacing w:line="360" w:lineRule="exact"/>
        <w:jc w:val="center"/>
      </w:pPr>
      <w:r>
        <w:rPr>
          <w:rFonts w:hint="eastAsia"/>
          <w:szCs w:val="21"/>
        </w:rPr>
        <w:t xml:space="preserve">                             单位名称：</w:t>
      </w:r>
    </w:p>
    <w:p w14:paraId="2C9F75F9">
      <w:pPr>
        <w:spacing w:line="360" w:lineRule="exact"/>
        <w:rPr>
          <w:rFonts w:ascii="宋体" w:hAnsi="宋体"/>
          <w:szCs w:val="21"/>
        </w:rPr>
      </w:pPr>
      <w:r>
        <w:rPr>
          <w:rFonts w:hint="eastAsia" w:ascii="宋体" w:hAnsi="宋体"/>
          <w:szCs w:val="21"/>
        </w:rPr>
        <w:t xml:space="preserve">                                                      日期：年月日</w:t>
      </w:r>
    </w:p>
    <w:p w14:paraId="02EAE845">
      <w:pPr>
        <w:spacing w:line="360" w:lineRule="exact"/>
        <w:ind w:firstLine="645"/>
        <w:rPr>
          <w:rFonts w:ascii="宋体"/>
          <w:b/>
          <w:szCs w:val="21"/>
        </w:rPr>
      </w:pPr>
    </w:p>
    <w:p w14:paraId="6CBD8926">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9111C77">
      <w:pPr>
        <w:ind w:left="723" w:hanging="723" w:hangingChars="300"/>
        <w:rPr>
          <w:b/>
          <w:sz w:val="24"/>
        </w:rPr>
      </w:pPr>
    </w:p>
    <w:p w14:paraId="00B17364">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3BF8CA6">
      <w:pPr>
        <w:spacing w:after="60" w:line="360" w:lineRule="exact"/>
        <w:ind w:firstLine="420" w:firstLineChars="200"/>
        <w:rPr>
          <w:rFonts w:ascii="宋体" w:hAnsi="宋体"/>
          <w:szCs w:val="21"/>
        </w:rPr>
      </w:pPr>
    </w:p>
    <w:p w14:paraId="77376E58">
      <w:pPr>
        <w:spacing w:after="60" w:line="360" w:lineRule="exact"/>
        <w:jc w:val="center"/>
        <w:outlineLvl w:val="3"/>
        <w:rPr>
          <w:b/>
          <w:bCs/>
        </w:rPr>
      </w:pPr>
      <w:r>
        <w:rPr>
          <w:rFonts w:hint="eastAsia"/>
          <w:b/>
          <w:sz w:val="24"/>
        </w:rPr>
        <w:t>3、残疾人福利性单位声明函</w:t>
      </w:r>
    </w:p>
    <w:p w14:paraId="235E05A6">
      <w:pPr>
        <w:spacing w:line="360" w:lineRule="exact"/>
        <w:ind w:firstLine="420" w:firstLineChars="200"/>
        <w:jc w:val="left"/>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141号）的规定，本单位为符合条件的残疾人福利性单位，且本单位参加单位的项目采购活动，由本单位提供服务。</w:t>
      </w:r>
    </w:p>
    <w:p w14:paraId="49633A02">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0E457984">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2863B4ED">
      <w:pPr>
        <w:spacing w:line="360" w:lineRule="exact"/>
        <w:jc w:val="center"/>
      </w:pPr>
      <w:r>
        <w:rPr>
          <w:rFonts w:hint="eastAsia"/>
          <w:szCs w:val="21"/>
        </w:rPr>
        <w:t xml:space="preserve">                             单位名称：</w:t>
      </w:r>
    </w:p>
    <w:p w14:paraId="5E6CBF94">
      <w:pPr>
        <w:spacing w:line="360" w:lineRule="exact"/>
        <w:rPr>
          <w:rFonts w:ascii="宋体" w:hAnsi="宋体"/>
          <w:szCs w:val="21"/>
        </w:rPr>
      </w:pPr>
      <w:r>
        <w:rPr>
          <w:rFonts w:hint="eastAsia" w:ascii="宋体" w:hAnsi="宋体"/>
          <w:szCs w:val="21"/>
        </w:rPr>
        <w:t xml:space="preserve">                                                      日期：年月日</w:t>
      </w:r>
    </w:p>
    <w:p w14:paraId="14D6763F">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9164E61">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394F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5E39230D">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04A0CBE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0B0D8BAE">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03B42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36F81A77">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66C0489B">
            <w:pPr>
              <w:jc w:val="center"/>
              <w:rPr>
                <w:rFonts w:ascii="Times New Roman" w:hAnsi="Times New Roman"/>
                <w:b/>
                <w:szCs w:val="21"/>
              </w:rPr>
            </w:pPr>
            <w:r>
              <w:rPr>
                <w:rFonts w:hint="eastAsia" w:ascii="Times New Roman" w:hAnsi="Times New Roman"/>
                <w:b/>
                <w:szCs w:val="21"/>
              </w:rPr>
              <w:t>备注</w:t>
            </w:r>
          </w:p>
        </w:tc>
      </w:tr>
      <w:tr w14:paraId="5627F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A28DF70">
            <w:pPr>
              <w:rPr>
                <w:rFonts w:ascii="Times New Roman" w:hAnsi="Times New Roman"/>
                <w:szCs w:val="21"/>
              </w:rPr>
            </w:pPr>
          </w:p>
        </w:tc>
        <w:tc>
          <w:tcPr>
            <w:tcW w:w="1213" w:type="dxa"/>
            <w:vMerge w:val="continue"/>
            <w:vAlign w:val="center"/>
          </w:tcPr>
          <w:p w14:paraId="76FD9614">
            <w:pPr>
              <w:rPr>
                <w:rFonts w:ascii="Times New Roman" w:hAnsi="Times New Roman"/>
                <w:szCs w:val="21"/>
              </w:rPr>
            </w:pPr>
          </w:p>
        </w:tc>
        <w:tc>
          <w:tcPr>
            <w:tcW w:w="1840" w:type="dxa"/>
            <w:vMerge w:val="continue"/>
            <w:vAlign w:val="center"/>
          </w:tcPr>
          <w:p w14:paraId="6192EC4B">
            <w:pPr>
              <w:rPr>
                <w:rFonts w:ascii="Times New Roman" w:hAnsi="Times New Roman"/>
                <w:szCs w:val="21"/>
              </w:rPr>
            </w:pPr>
          </w:p>
        </w:tc>
        <w:tc>
          <w:tcPr>
            <w:tcW w:w="818" w:type="dxa"/>
            <w:vAlign w:val="center"/>
          </w:tcPr>
          <w:p w14:paraId="43DCB4E1">
            <w:pPr>
              <w:rPr>
                <w:rFonts w:ascii="Times New Roman" w:hAnsi="Times New Roman"/>
                <w:szCs w:val="21"/>
              </w:rPr>
            </w:pPr>
            <w:r>
              <w:rPr>
                <w:rFonts w:hint="eastAsia" w:ascii="Times New Roman" w:hAnsi="Times New Roman"/>
                <w:szCs w:val="21"/>
              </w:rPr>
              <w:t>数量</w:t>
            </w:r>
          </w:p>
        </w:tc>
        <w:tc>
          <w:tcPr>
            <w:tcW w:w="1241" w:type="dxa"/>
            <w:vAlign w:val="center"/>
          </w:tcPr>
          <w:p w14:paraId="6EACE7EE">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63B9530">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526A09A0">
            <w:pPr>
              <w:rPr>
                <w:rFonts w:ascii="Times New Roman" w:hAnsi="Times New Roman"/>
                <w:szCs w:val="21"/>
              </w:rPr>
            </w:pPr>
          </w:p>
        </w:tc>
        <w:tc>
          <w:tcPr>
            <w:tcW w:w="720" w:type="dxa"/>
            <w:vMerge w:val="continue"/>
            <w:vAlign w:val="center"/>
          </w:tcPr>
          <w:p w14:paraId="5D190A65">
            <w:pPr>
              <w:rPr>
                <w:rFonts w:ascii="Times New Roman" w:hAnsi="Times New Roman"/>
                <w:szCs w:val="21"/>
              </w:rPr>
            </w:pPr>
          </w:p>
        </w:tc>
      </w:tr>
      <w:tr w14:paraId="6714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5A2D900">
            <w:pPr>
              <w:jc w:val="center"/>
              <w:rPr>
                <w:rFonts w:ascii="宋体" w:hAnsi="宋体"/>
                <w:szCs w:val="21"/>
              </w:rPr>
            </w:pPr>
            <w:r>
              <w:rPr>
                <w:rFonts w:hint="eastAsia" w:ascii="宋体" w:hAnsi="宋体"/>
                <w:szCs w:val="21"/>
              </w:rPr>
              <w:t>1</w:t>
            </w:r>
          </w:p>
        </w:tc>
        <w:tc>
          <w:tcPr>
            <w:tcW w:w="1213" w:type="dxa"/>
            <w:vAlign w:val="center"/>
          </w:tcPr>
          <w:p w14:paraId="68BB7EF1">
            <w:pPr>
              <w:jc w:val="center"/>
              <w:rPr>
                <w:rFonts w:ascii="Times New Roman" w:hAnsi="Times New Roman"/>
                <w:szCs w:val="21"/>
              </w:rPr>
            </w:pPr>
          </w:p>
        </w:tc>
        <w:tc>
          <w:tcPr>
            <w:tcW w:w="1840" w:type="dxa"/>
            <w:vAlign w:val="center"/>
          </w:tcPr>
          <w:p w14:paraId="689F4814">
            <w:pPr>
              <w:jc w:val="center"/>
              <w:rPr>
                <w:rFonts w:ascii="Times New Roman" w:hAnsi="Times New Roman"/>
                <w:szCs w:val="21"/>
              </w:rPr>
            </w:pPr>
          </w:p>
        </w:tc>
        <w:tc>
          <w:tcPr>
            <w:tcW w:w="818" w:type="dxa"/>
            <w:vAlign w:val="center"/>
          </w:tcPr>
          <w:p w14:paraId="04A5277F">
            <w:pPr>
              <w:jc w:val="center"/>
              <w:rPr>
                <w:rFonts w:ascii="Times New Roman" w:hAnsi="Times New Roman"/>
                <w:szCs w:val="21"/>
              </w:rPr>
            </w:pPr>
          </w:p>
        </w:tc>
        <w:tc>
          <w:tcPr>
            <w:tcW w:w="1241" w:type="dxa"/>
            <w:vAlign w:val="center"/>
          </w:tcPr>
          <w:p w14:paraId="3FF14A12">
            <w:pPr>
              <w:jc w:val="center"/>
              <w:rPr>
                <w:rFonts w:ascii="Times New Roman" w:hAnsi="Times New Roman"/>
                <w:szCs w:val="21"/>
              </w:rPr>
            </w:pPr>
          </w:p>
        </w:tc>
        <w:tc>
          <w:tcPr>
            <w:tcW w:w="2292" w:type="dxa"/>
            <w:vAlign w:val="center"/>
          </w:tcPr>
          <w:p w14:paraId="57E6EA2A">
            <w:pPr>
              <w:jc w:val="center"/>
              <w:rPr>
                <w:rFonts w:ascii="Times New Roman" w:hAnsi="Times New Roman"/>
                <w:szCs w:val="21"/>
              </w:rPr>
            </w:pPr>
          </w:p>
        </w:tc>
        <w:tc>
          <w:tcPr>
            <w:tcW w:w="1503" w:type="dxa"/>
            <w:vAlign w:val="center"/>
          </w:tcPr>
          <w:p w14:paraId="4DB303F9">
            <w:pPr>
              <w:jc w:val="center"/>
              <w:rPr>
                <w:rFonts w:ascii="Times New Roman" w:hAnsi="Times New Roman"/>
                <w:szCs w:val="21"/>
              </w:rPr>
            </w:pPr>
          </w:p>
        </w:tc>
        <w:tc>
          <w:tcPr>
            <w:tcW w:w="720" w:type="dxa"/>
            <w:vAlign w:val="center"/>
          </w:tcPr>
          <w:p w14:paraId="4F5F9825">
            <w:pPr>
              <w:jc w:val="center"/>
              <w:rPr>
                <w:rFonts w:ascii="Times New Roman" w:hAnsi="Times New Roman"/>
                <w:szCs w:val="21"/>
              </w:rPr>
            </w:pPr>
          </w:p>
        </w:tc>
      </w:tr>
      <w:tr w14:paraId="79D4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4B80B89">
            <w:pPr>
              <w:jc w:val="center"/>
              <w:rPr>
                <w:rFonts w:ascii="宋体" w:hAnsi="宋体"/>
                <w:szCs w:val="21"/>
              </w:rPr>
            </w:pPr>
            <w:r>
              <w:rPr>
                <w:rFonts w:hint="eastAsia" w:ascii="宋体" w:hAnsi="宋体"/>
                <w:szCs w:val="21"/>
              </w:rPr>
              <w:t>2</w:t>
            </w:r>
          </w:p>
        </w:tc>
        <w:tc>
          <w:tcPr>
            <w:tcW w:w="1213" w:type="dxa"/>
            <w:vAlign w:val="center"/>
          </w:tcPr>
          <w:p w14:paraId="3F8A3340">
            <w:pPr>
              <w:jc w:val="center"/>
              <w:rPr>
                <w:rFonts w:ascii="Times New Roman" w:hAnsi="Times New Roman"/>
                <w:szCs w:val="21"/>
              </w:rPr>
            </w:pPr>
          </w:p>
        </w:tc>
        <w:tc>
          <w:tcPr>
            <w:tcW w:w="1840" w:type="dxa"/>
            <w:vAlign w:val="center"/>
          </w:tcPr>
          <w:p w14:paraId="1B098EB6">
            <w:pPr>
              <w:jc w:val="center"/>
              <w:rPr>
                <w:rFonts w:ascii="Times New Roman" w:hAnsi="Times New Roman"/>
                <w:szCs w:val="21"/>
              </w:rPr>
            </w:pPr>
          </w:p>
        </w:tc>
        <w:tc>
          <w:tcPr>
            <w:tcW w:w="818" w:type="dxa"/>
            <w:vAlign w:val="center"/>
          </w:tcPr>
          <w:p w14:paraId="5080ABBD">
            <w:pPr>
              <w:jc w:val="center"/>
              <w:rPr>
                <w:rFonts w:ascii="Times New Roman" w:hAnsi="Times New Roman"/>
                <w:szCs w:val="21"/>
              </w:rPr>
            </w:pPr>
          </w:p>
        </w:tc>
        <w:tc>
          <w:tcPr>
            <w:tcW w:w="1241" w:type="dxa"/>
            <w:vAlign w:val="center"/>
          </w:tcPr>
          <w:p w14:paraId="75BF4343">
            <w:pPr>
              <w:jc w:val="center"/>
              <w:rPr>
                <w:rFonts w:ascii="Times New Roman" w:hAnsi="Times New Roman"/>
                <w:szCs w:val="21"/>
              </w:rPr>
            </w:pPr>
          </w:p>
        </w:tc>
        <w:tc>
          <w:tcPr>
            <w:tcW w:w="2292" w:type="dxa"/>
            <w:vAlign w:val="center"/>
          </w:tcPr>
          <w:p w14:paraId="71AB2FA1">
            <w:pPr>
              <w:jc w:val="center"/>
              <w:rPr>
                <w:rFonts w:ascii="Times New Roman" w:hAnsi="Times New Roman"/>
                <w:szCs w:val="21"/>
              </w:rPr>
            </w:pPr>
          </w:p>
        </w:tc>
        <w:tc>
          <w:tcPr>
            <w:tcW w:w="1503" w:type="dxa"/>
            <w:vAlign w:val="center"/>
          </w:tcPr>
          <w:p w14:paraId="7062D4D7">
            <w:pPr>
              <w:jc w:val="center"/>
              <w:rPr>
                <w:rFonts w:ascii="Times New Roman" w:hAnsi="Times New Roman"/>
                <w:szCs w:val="21"/>
              </w:rPr>
            </w:pPr>
          </w:p>
        </w:tc>
        <w:tc>
          <w:tcPr>
            <w:tcW w:w="720" w:type="dxa"/>
            <w:vAlign w:val="center"/>
          </w:tcPr>
          <w:p w14:paraId="6B638DD9">
            <w:pPr>
              <w:jc w:val="center"/>
              <w:rPr>
                <w:rFonts w:ascii="Times New Roman" w:hAnsi="Times New Roman"/>
                <w:szCs w:val="21"/>
              </w:rPr>
            </w:pPr>
          </w:p>
        </w:tc>
      </w:tr>
    </w:tbl>
    <w:p w14:paraId="115EF3EE">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1B7EA13">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56F4478C">
      <w:pPr>
        <w:spacing w:line="360" w:lineRule="auto"/>
      </w:pPr>
      <w:r>
        <w:rPr>
          <w:rFonts w:hint="eastAsia" w:ascii="宋体" w:hAnsi="宋体"/>
          <w:szCs w:val="21"/>
        </w:rPr>
        <w:t>3. “属于优先采购清单的类别”栏中填写“节能产品政府采购品目清单”或“环境标志产品政府采购品目清单”。</w:t>
      </w:r>
      <w:r>
        <w:br w:type="page"/>
      </w:r>
    </w:p>
    <w:p w14:paraId="06FCFE4E">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41F9F04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五、政府采购违法行为风险知悉确认书</w:t>
      </w:r>
    </w:p>
    <w:p w14:paraId="1FA86DF5">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14:paraId="2B227DF8">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14:paraId="5EA5D6BE">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14:paraId="3A9615C8">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14:paraId="37DA5055">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14:paraId="73838680">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14:paraId="6FF4F98A">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14:paraId="2C3A2C41">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14:paraId="638FB41C">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14:paraId="4E67C105">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14:paraId="1B8AEF06">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14:paraId="0EFF0DC3">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14:paraId="712BA232">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14:paraId="2A9339E7">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14:paraId="5AB9FE9E">
      <w:pPr>
        <w:spacing w:line="360" w:lineRule="auto"/>
        <w:ind w:firstLine="420" w:firstLineChars="200"/>
        <w:rPr>
          <w:rFonts w:ascii="宋体" w:hAnsi="宋体"/>
          <w:szCs w:val="21"/>
        </w:rPr>
      </w:pPr>
      <w:r>
        <w:rPr>
          <w:rFonts w:hint="eastAsia" w:ascii="宋体" w:hAnsi="宋体"/>
          <w:szCs w:val="21"/>
        </w:rPr>
        <w:t>（七）不同投标人的投标报价呈规律性差异。</w:t>
      </w:r>
    </w:p>
    <w:p w14:paraId="7BD565F1">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14:paraId="0FCCE06B">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14:paraId="08F955CC">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14:paraId="67A9E2FC">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14:paraId="34D5A8CD">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0F4ECDA">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14:paraId="3A2975D0">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43E12643">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2AA60F1">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34DA3FC6">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6A154FBC">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14:paraId="1FA805EE">
      <w:pPr>
        <w:spacing w:line="360" w:lineRule="auto"/>
        <w:ind w:firstLine="420" w:firstLineChars="200"/>
        <w:rPr>
          <w:rFonts w:ascii="宋体" w:hAnsi="宋体" w:eastAsiaTheme="minorEastAsia" w:cstheme="minorBidi"/>
          <w:szCs w:val="21"/>
          <w:u w:val="single"/>
        </w:rPr>
      </w:pPr>
    </w:p>
    <w:p w14:paraId="02522C90">
      <w:pPr>
        <w:spacing w:line="360" w:lineRule="auto"/>
        <w:rPr>
          <w:rFonts w:ascii="宋体" w:hAnsi="宋体" w:eastAsiaTheme="minorEastAsia" w:cstheme="minorBidi"/>
          <w:szCs w:val="21"/>
          <w:u w:val="single"/>
        </w:rPr>
      </w:pPr>
    </w:p>
    <w:p w14:paraId="7D32B5CC">
      <w:pPr>
        <w:spacing w:line="360" w:lineRule="auto"/>
        <w:rPr>
          <w:rFonts w:ascii="宋体" w:hAnsi="宋体" w:eastAsiaTheme="minorEastAsia" w:cstheme="minorBidi"/>
          <w:szCs w:val="21"/>
          <w:u w:val="single"/>
        </w:rPr>
      </w:pPr>
    </w:p>
    <w:p w14:paraId="17E5B650">
      <w:pPr>
        <w:spacing w:line="360" w:lineRule="auto"/>
        <w:rPr>
          <w:rFonts w:ascii="宋体" w:hAnsi="宋体"/>
          <w:szCs w:val="21"/>
          <w:u w:val="single"/>
        </w:rPr>
      </w:pPr>
    </w:p>
    <w:p w14:paraId="68A9D502">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14:paraId="0B5EC716">
      <w:pPr>
        <w:spacing w:line="360" w:lineRule="auto"/>
        <w:ind w:firstLine="420" w:firstLineChars="200"/>
        <w:rPr>
          <w:rFonts w:ascii="宋体" w:hAnsi="宋体"/>
          <w:szCs w:val="21"/>
        </w:rPr>
      </w:pPr>
      <w:r>
        <w:rPr>
          <w:rFonts w:hint="eastAsia" w:ascii="宋体" w:hAnsi="宋体"/>
          <w:szCs w:val="21"/>
        </w:rPr>
        <w:t>知悉人（公章）：</w:t>
      </w:r>
    </w:p>
    <w:p w14:paraId="3B893034">
      <w:pPr>
        <w:spacing w:line="360" w:lineRule="auto"/>
        <w:ind w:firstLine="420" w:firstLineChars="200"/>
        <w:rPr>
          <w:rFonts w:ascii="宋体" w:hAnsi="宋体"/>
          <w:szCs w:val="21"/>
        </w:rPr>
      </w:pPr>
      <w:r>
        <w:rPr>
          <w:rFonts w:hint="eastAsia" w:ascii="宋体" w:hAnsi="宋体"/>
          <w:szCs w:val="21"/>
        </w:rPr>
        <w:t>日期：</w:t>
      </w:r>
    </w:p>
    <w:p w14:paraId="081FF5A4">
      <w:pPr>
        <w:spacing w:line="360" w:lineRule="auto"/>
        <w:ind w:firstLine="420" w:firstLineChars="200"/>
        <w:rPr>
          <w:rFonts w:ascii="宋体" w:hAnsi="宋体"/>
          <w:szCs w:val="21"/>
        </w:rPr>
      </w:pPr>
    </w:p>
    <w:p w14:paraId="78C24791">
      <w:pPr>
        <w:rPr>
          <w:rFonts w:ascii="宋体" w:hAnsi="宋体"/>
          <w:szCs w:val="21"/>
        </w:rPr>
      </w:pPr>
      <w:r>
        <w:rPr>
          <w:rFonts w:hint="eastAsia"/>
          <w:szCs w:val="21"/>
          <w:u w:val="single"/>
        </w:rPr>
        <w:t>（备注：如联合体投标，知悉人处仅需加盖牵头人的公章）</w:t>
      </w:r>
    </w:p>
    <w:p w14:paraId="345202B1">
      <w:pPr>
        <w:rPr>
          <w:rFonts w:ascii="仿宋_GB2312" w:eastAsia="仿宋_GB2312"/>
          <w:b/>
          <w:sz w:val="30"/>
          <w:szCs w:val="30"/>
        </w:rPr>
      </w:pPr>
    </w:p>
    <w:p w14:paraId="23D4B56D">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六、法定代表人（负责人）资格证明书</w:t>
      </w:r>
    </w:p>
    <w:p w14:paraId="42E9138A">
      <w:pPr>
        <w:rPr>
          <w:rFonts w:ascii="Times New Roman" w:hAnsi="Times New Roman"/>
          <w:sz w:val="24"/>
          <w:szCs w:val="24"/>
        </w:rPr>
      </w:pPr>
    </w:p>
    <w:p w14:paraId="54E46430">
      <w:pPr>
        <w:spacing w:line="360" w:lineRule="auto"/>
        <w:rPr>
          <w:rFonts w:ascii="Times New Roman" w:hAnsi="Times New Roman"/>
          <w:szCs w:val="21"/>
        </w:rPr>
      </w:pPr>
      <w:r>
        <w:rPr>
          <w:rFonts w:hint="eastAsia" w:ascii="Times New Roman" w:hAnsi="Times New Roman"/>
          <w:szCs w:val="21"/>
        </w:rPr>
        <w:t>同志，现任我单位职务，为法定代表人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6A696A">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3207B5C8">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372CC331">
      <w:pPr>
        <w:spacing w:line="360" w:lineRule="auto"/>
        <w:rPr>
          <w:rFonts w:ascii="Times New Roman" w:hAnsi="Times New Roman"/>
          <w:b/>
          <w:szCs w:val="21"/>
        </w:rPr>
      </w:pPr>
    </w:p>
    <w:p w14:paraId="43EF9C16">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p>
    <w:p w14:paraId="49449308">
      <w:pPr>
        <w:spacing w:line="360" w:lineRule="auto"/>
        <w:rPr>
          <w:rFonts w:ascii="Times New Roman" w:hAnsi="Times New Roman"/>
          <w:b/>
          <w:sz w:val="24"/>
          <w:szCs w:val="24"/>
        </w:rPr>
      </w:pPr>
    </w:p>
    <w:p w14:paraId="7244BCE6">
      <w:pPr>
        <w:rPr>
          <w:rFonts w:ascii="宋体" w:hAnsi="宋体"/>
          <w:szCs w:val="21"/>
        </w:rPr>
      </w:pPr>
      <w:r>
        <w:rPr>
          <w:rFonts w:hint="eastAsia"/>
          <w:szCs w:val="21"/>
          <w:u w:val="single"/>
        </w:rPr>
        <w:t>（备注：如联合体投标，单位一栏仅需填写牵头人的名称）</w:t>
      </w:r>
    </w:p>
    <w:p w14:paraId="40E6EBBC">
      <w:pPr>
        <w:spacing w:line="360" w:lineRule="auto"/>
        <w:rPr>
          <w:rFonts w:ascii="Times New Roman" w:hAnsi="Times New Roman"/>
          <w:b/>
          <w:sz w:val="24"/>
          <w:szCs w:val="24"/>
        </w:rPr>
      </w:pPr>
    </w:p>
    <w:p w14:paraId="7F852990">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rPr>
        <w:t>七、投标文件签署授权委托书</w:t>
      </w:r>
    </w:p>
    <w:p w14:paraId="0E3F110D">
      <w:pPr>
        <w:spacing w:line="360" w:lineRule="auto"/>
        <w:ind w:firstLine="420" w:firstLineChars="200"/>
        <w:rPr>
          <w:rFonts w:ascii="Times New Roman" w:hAnsi="Times New Roman"/>
          <w:szCs w:val="21"/>
        </w:rPr>
      </w:pPr>
      <w:r>
        <w:rPr>
          <w:rFonts w:hint="eastAsia" w:ascii="Times New Roman" w:hAnsi="Times New Roman"/>
          <w:szCs w:val="21"/>
        </w:rPr>
        <w:t>本授权委托书声明：我（姓名）系（投标供应商名称）的法定代表人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，现授权委托（姓名）为我公司签署本项目已递交的投标文件的法定代表人的授权委托代理人，代理人全权代表我所签署的本项目已递交的投标文件内容我均承认。</w:t>
      </w:r>
    </w:p>
    <w:p w14:paraId="3E8FFDC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7610CF18">
      <w:pPr>
        <w:spacing w:line="360" w:lineRule="auto"/>
        <w:ind w:firstLine="420"/>
        <w:rPr>
          <w:rFonts w:ascii="Times New Roman" w:hAnsi="Times New Roman"/>
          <w:szCs w:val="21"/>
        </w:rPr>
      </w:pPr>
    </w:p>
    <w:p w14:paraId="48D0044C">
      <w:pPr>
        <w:spacing w:line="360" w:lineRule="auto"/>
        <w:ind w:left="540" w:leftChars="257"/>
        <w:rPr>
          <w:rFonts w:ascii="Times New Roman" w:hAnsi="Times New Roman"/>
          <w:szCs w:val="21"/>
          <w:u w:val="single"/>
        </w:rPr>
      </w:pPr>
      <w:r>
        <w:rPr>
          <w:rFonts w:hint="eastAsia" w:ascii="Times New Roman" w:hAnsi="Times New Roman"/>
          <w:szCs w:val="21"/>
        </w:rPr>
        <w:t>代理人：</w:t>
      </w:r>
    </w:p>
    <w:p w14:paraId="5629510F">
      <w:pPr>
        <w:spacing w:line="360" w:lineRule="auto"/>
        <w:ind w:left="540" w:leftChars="257"/>
        <w:rPr>
          <w:rFonts w:ascii="Times New Roman" w:hAnsi="Times New Roman"/>
          <w:szCs w:val="21"/>
        </w:rPr>
      </w:pPr>
      <w:r>
        <w:rPr>
          <w:rFonts w:hint="eastAsia" w:ascii="Times New Roman" w:hAnsi="Times New Roman"/>
          <w:szCs w:val="21"/>
        </w:rPr>
        <w:t>联系电话：  手机：</w:t>
      </w:r>
    </w:p>
    <w:p w14:paraId="364C4549">
      <w:pPr>
        <w:spacing w:line="360" w:lineRule="auto"/>
        <w:ind w:left="540" w:leftChars="257"/>
        <w:rPr>
          <w:rFonts w:ascii="Times New Roman" w:hAnsi="Times New Roman"/>
          <w:szCs w:val="21"/>
          <w:u w:val="single"/>
        </w:rPr>
      </w:pPr>
      <w:r>
        <w:rPr>
          <w:rFonts w:hint="eastAsia" w:ascii="Times New Roman" w:hAnsi="Times New Roman"/>
          <w:szCs w:val="21"/>
        </w:rPr>
        <w:t>身份证号码：职务：</w:t>
      </w:r>
    </w:p>
    <w:p w14:paraId="07FD34F1">
      <w:pPr>
        <w:spacing w:line="360" w:lineRule="auto"/>
        <w:ind w:left="540" w:leftChars="257"/>
        <w:rPr>
          <w:rFonts w:ascii="Times New Roman" w:hAnsi="Times New Roman"/>
          <w:szCs w:val="21"/>
        </w:rPr>
      </w:pPr>
      <w:r>
        <w:rPr>
          <w:rFonts w:hint="eastAsia" w:ascii="Times New Roman" w:hAnsi="Times New Roman"/>
          <w:szCs w:val="21"/>
        </w:rPr>
        <w:t>授权委托日期：年月 日</w:t>
      </w:r>
    </w:p>
    <w:p w14:paraId="03130159">
      <w:pPr>
        <w:spacing w:line="360" w:lineRule="auto"/>
        <w:ind w:left="540" w:leftChars="257"/>
        <w:rPr>
          <w:rFonts w:ascii="Times New Roman" w:hAnsi="Times New Roman"/>
          <w:szCs w:val="21"/>
          <w:u w:val="single"/>
        </w:rPr>
      </w:pPr>
    </w:p>
    <w:p w14:paraId="6838AB18">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p>
    <w:p w14:paraId="7A418D73">
      <w:pPr>
        <w:rPr>
          <w:szCs w:val="21"/>
          <w:u w:val="single"/>
        </w:rPr>
      </w:pPr>
    </w:p>
    <w:p w14:paraId="4A004114">
      <w:pPr>
        <w:rPr>
          <w:rFonts w:ascii="宋体" w:hAnsi="宋体"/>
          <w:szCs w:val="21"/>
        </w:rPr>
      </w:pPr>
      <w:r>
        <w:rPr>
          <w:rFonts w:hint="eastAsia"/>
          <w:szCs w:val="21"/>
          <w:u w:val="single"/>
        </w:rPr>
        <w:t>（备注：如联合体投标，投标供应商名称一栏仅需填写牵头人的名称）</w:t>
      </w:r>
    </w:p>
    <w:p w14:paraId="45DADA46">
      <w:pPr>
        <w:spacing w:line="360" w:lineRule="auto"/>
        <w:rPr>
          <w:rFonts w:ascii="黑体" w:eastAsia="黑体"/>
          <w:b/>
          <w:sz w:val="24"/>
        </w:rPr>
      </w:pPr>
    </w:p>
    <w:p w14:paraId="33E6D079">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八、实质性条款响应情况表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4028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96BB37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7B2218DE">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1D5B1E81">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FCC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C44E49B">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4FE80F12">
            <w:pPr>
              <w:adjustRightInd w:val="0"/>
              <w:snapToGrid w:val="0"/>
              <w:spacing w:line="360" w:lineRule="auto"/>
              <w:rPr>
                <w:rFonts w:ascii="Times New Roman" w:hAnsi="宋体"/>
                <w:kern w:val="0"/>
                <w:szCs w:val="21"/>
              </w:rPr>
            </w:pPr>
          </w:p>
        </w:tc>
        <w:tc>
          <w:tcPr>
            <w:tcW w:w="3685" w:type="dxa"/>
          </w:tcPr>
          <w:p w14:paraId="47465C7A">
            <w:pPr>
              <w:adjustRightInd w:val="0"/>
              <w:snapToGrid w:val="0"/>
              <w:spacing w:line="360" w:lineRule="auto"/>
              <w:rPr>
                <w:rFonts w:ascii="宋体" w:hAnsi="宋体"/>
                <w:kern w:val="0"/>
                <w:szCs w:val="21"/>
              </w:rPr>
            </w:pPr>
          </w:p>
        </w:tc>
      </w:tr>
      <w:tr w14:paraId="561BB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B7ADE03">
            <w:pPr>
              <w:adjustRightInd w:val="0"/>
              <w:snapToGrid w:val="0"/>
              <w:spacing w:line="360" w:lineRule="auto"/>
              <w:rPr>
                <w:rFonts w:ascii="宋体" w:hAnsi="宋体"/>
                <w:kern w:val="0"/>
                <w:szCs w:val="21"/>
              </w:rPr>
            </w:pPr>
            <w:r>
              <w:rPr>
                <w:rFonts w:hint="eastAsia" w:ascii="宋体" w:hAnsi="宋体"/>
                <w:kern w:val="0"/>
                <w:szCs w:val="21"/>
              </w:rPr>
              <w:t>2</w:t>
            </w:r>
          </w:p>
        </w:tc>
        <w:tc>
          <w:tcPr>
            <w:tcW w:w="4790" w:type="dxa"/>
          </w:tcPr>
          <w:p w14:paraId="31BE7488">
            <w:pPr>
              <w:adjustRightInd w:val="0"/>
              <w:snapToGrid w:val="0"/>
              <w:spacing w:line="360" w:lineRule="auto"/>
              <w:rPr>
                <w:rFonts w:ascii="Times New Roman" w:hAnsi="宋体"/>
                <w:kern w:val="0"/>
                <w:szCs w:val="21"/>
              </w:rPr>
            </w:pPr>
          </w:p>
        </w:tc>
        <w:tc>
          <w:tcPr>
            <w:tcW w:w="3685" w:type="dxa"/>
          </w:tcPr>
          <w:p w14:paraId="41F0E47A">
            <w:pPr>
              <w:adjustRightInd w:val="0"/>
              <w:snapToGrid w:val="0"/>
              <w:spacing w:line="360" w:lineRule="auto"/>
              <w:rPr>
                <w:rFonts w:ascii="宋体" w:hAnsi="宋体"/>
                <w:kern w:val="0"/>
                <w:szCs w:val="21"/>
              </w:rPr>
            </w:pPr>
          </w:p>
        </w:tc>
      </w:tr>
      <w:tr w14:paraId="118A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B9A206B">
            <w:pPr>
              <w:adjustRightInd w:val="0"/>
              <w:snapToGrid w:val="0"/>
              <w:spacing w:line="360" w:lineRule="auto"/>
              <w:rPr>
                <w:rFonts w:ascii="宋体" w:hAnsi="宋体"/>
                <w:kern w:val="0"/>
                <w:szCs w:val="21"/>
              </w:rPr>
            </w:pPr>
            <w:r>
              <w:rPr>
                <w:rFonts w:hint="eastAsia" w:ascii="宋体" w:hAnsi="宋体"/>
                <w:kern w:val="0"/>
                <w:szCs w:val="21"/>
              </w:rPr>
              <w:t>……</w:t>
            </w:r>
          </w:p>
        </w:tc>
        <w:tc>
          <w:tcPr>
            <w:tcW w:w="4790" w:type="dxa"/>
          </w:tcPr>
          <w:p w14:paraId="517AF26B">
            <w:pPr>
              <w:adjustRightInd w:val="0"/>
              <w:snapToGrid w:val="0"/>
              <w:spacing w:line="360" w:lineRule="auto"/>
              <w:rPr>
                <w:rFonts w:ascii="宋体" w:hAnsi="宋体"/>
                <w:kern w:val="0"/>
                <w:szCs w:val="21"/>
              </w:rPr>
            </w:pPr>
          </w:p>
        </w:tc>
        <w:tc>
          <w:tcPr>
            <w:tcW w:w="3685" w:type="dxa"/>
          </w:tcPr>
          <w:p w14:paraId="4E56BEDA">
            <w:pPr>
              <w:adjustRightInd w:val="0"/>
              <w:snapToGrid w:val="0"/>
              <w:spacing w:line="360" w:lineRule="auto"/>
              <w:rPr>
                <w:rFonts w:ascii="宋体" w:hAnsi="宋体"/>
                <w:kern w:val="0"/>
                <w:szCs w:val="21"/>
              </w:rPr>
            </w:pPr>
          </w:p>
        </w:tc>
      </w:tr>
    </w:tbl>
    <w:p w14:paraId="5B4D328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7B51B82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7EEF910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1345F2E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w:t>
      </w:r>
      <w:r>
        <w:rPr>
          <w:rFonts w:hint="eastAsia" w:ascii="宋体" w:hAnsi="宋体"/>
          <w:kern w:val="0"/>
          <w:szCs w:val="21"/>
          <w:highlight w:val="yellow"/>
        </w:rPr>
        <w:t>采购人要求内容</w:t>
      </w:r>
      <w:r>
        <w:rPr>
          <w:rFonts w:hint="eastAsia" w:asciiTheme="minorEastAsia" w:hAnsiTheme="minorEastAsia" w:eastAsiaTheme="minorEastAsia"/>
          <w:bCs/>
          <w:kern w:val="0"/>
          <w:szCs w:val="21"/>
          <w:highlight w:val="yellow"/>
        </w:rPr>
        <w:t>”中涉及提供证明材料的，应附在本表后，未提供证明材料或证明材料与响应情况不相符的，按负偏离处理。</w:t>
      </w:r>
    </w:p>
    <w:p w14:paraId="3E73000B">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九、详细分项报价清单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B79CF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6CE361F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4776AED3">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29C40F1F">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7479B5F6">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0000937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61415253">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64ED21A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C7DCC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504A66B">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2BD5AB5A">
            <w:pPr>
              <w:adjustRightInd w:val="0"/>
              <w:snapToGrid w:val="0"/>
              <w:spacing w:line="300" w:lineRule="auto"/>
              <w:jc w:val="center"/>
              <w:rPr>
                <w:rFonts w:ascii="宋体" w:hAnsi="宋体"/>
                <w:szCs w:val="21"/>
                <w:lang w:val="zh-CN"/>
              </w:rPr>
            </w:pPr>
          </w:p>
        </w:tc>
        <w:tc>
          <w:tcPr>
            <w:tcW w:w="876" w:type="dxa"/>
            <w:vAlign w:val="center"/>
          </w:tcPr>
          <w:p w14:paraId="6DF17EEA">
            <w:pPr>
              <w:adjustRightInd w:val="0"/>
              <w:snapToGrid w:val="0"/>
              <w:spacing w:line="300" w:lineRule="auto"/>
              <w:jc w:val="center"/>
              <w:rPr>
                <w:rFonts w:ascii="Times New Roman" w:hAnsi="Times New Roman"/>
                <w:snapToGrid w:val="0"/>
                <w:kern w:val="0"/>
                <w:szCs w:val="24"/>
              </w:rPr>
            </w:pPr>
          </w:p>
        </w:tc>
        <w:tc>
          <w:tcPr>
            <w:tcW w:w="909" w:type="dxa"/>
            <w:vAlign w:val="center"/>
          </w:tcPr>
          <w:p w14:paraId="7A20FEF0">
            <w:pPr>
              <w:adjustRightInd w:val="0"/>
              <w:snapToGrid w:val="0"/>
              <w:spacing w:line="300" w:lineRule="auto"/>
              <w:jc w:val="center"/>
              <w:rPr>
                <w:rFonts w:ascii="Times New Roman" w:hAnsi="Times New Roman"/>
                <w:snapToGrid w:val="0"/>
                <w:kern w:val="0"/>
                <w:szCs w:val="24"/>
              </w:rPr>
            </w:pPr>
          </w:p>
        </w:tc>
        <w:tc>
          <w:tcPr>
            <w:tcW w:w="1643" w:type="dxa"/>
            <w:vAlign w:val="center"/>
          </w:tcPr>
          <w:p w14:paraId="2B8F4D0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325D9C0">
            <w:pPr>
              <w:adjustRightInd w:val="0"/>
              <w:snapToGrid w:val="0"/>
              <w:spacing w:line="300" w:lineRule="auto"/>
              <w:jc w:val="center"/>
              <w:rPr>
                <w:rFonts w:ascii="Times New Roman" w:hAnsi="Times New Roman"/>
                <w:snapToGrid w:val="0"/>
                <w:kern w:val="0"/>
                <w:szCs w:val="24"/>
              </w:rPr>
            </w:pPr>
          </w:p>
        </w:tc>
        <w:tc>
          <w:tcPr>
            <w:tcW w:w="1125" w:type="dxa"/>
            <w:vAlign w:val="center"/>
          </w:tcPr>
          <w:p w14:paraId="495289D3">
            <w:pPr>
              <w:adjustRightInd w:val="0"/>
              <w:snapToGrid w:val="0"/>
              <w:spacing w:line="300" w:lineRule="auto"/>
              <w:jc w:val="center"/>
              <w:rPr>
                <w:rFonts w:ascii="Times New Roman" w:hAnsi="Times New Roman"/>
                <w:snapToGrid w:val="0"/>
                <w:kern w:val="0"/>
                <w:szCs w:val="24"/>
              </w:rPr>
            </w:pPr>
          </w:p>
        </w:tc>
      </w:tr>
      <w:tr w14:paraId="6DAFF5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2654ED5">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4E49E3B5">
            <w:pPr>
              <w:adjustRightInd w:val="0"/>
              <w:snapToGrid w:val="0"/>
              <w:spacing w:line="300" w:lineRule="auto"/>
              <w:jc w:val="center"/>
              <w:rPr>
                <w:rFonts w:ascii="宋体" w:hAnsi="宋体"/>
                <w:szCs w:val="21"/>
                <w:lang w:val="zh-CN"/>
              </w:rPr>
            </w:pPr>
          </w:p>
        </w:tc>
        <w:tc>
          <w:tcPr>
            <w:tcW w:w="876" w:type="dxa"/>
            <w:vAlign w:val="center"/>
          </w:tcPr>
          <w:p w14:paraId="12B58D76">
            <w:pPr>
              <w:adjustRightInd w:val="0"/>
              <w:snapToGrid w:val="0"/>
              <w:spacing w:line="300" w:lineRule="auto"/>
              <w:jc w:val="center"/>
              <w:rPr>
                <w:rFonts w:ascii="Times New Roman" w:hAnsi="Times New Roman"/>
                <w:snapToGrid w:val="0"/>
                <w:kern w:val="0"/>
                <w:szCs w:val="24"/>
              </w:rPr>
            </w:pPr>
          </w:p>
        </w:tc>
        <w:tc>
          <w:tcPr>
            <w:tcW w:w="909" w:type="dxa"/>
            <w:vAlign w:val="center"/>
          </w:tcPr>
          <w:p w14:paraId="7DECE4D3">
            <w:pPr>
              <w:adjustRightInd w:val="0"/>
              <w:snapToGrid w:val="0"/>
              <w:spacing w:line="300" w:lineRule="auto"/>
              <w:jc w:val="center"/>
              <w:rPr>
                <w:rFonts w:ascii="Times New Roman" w:hAnsi="Times New Roman"/>
                <w:snapToGrid w:val="0"/>
                <w:kern w:val="0"/>
                <w:szCs w:val="24"/>
              </w:rPr>
            </w:pPr>
          </w:p>
        </w:tc>
        <w:tc>
          <w:tcPr>
            <w:tcW w:w="1643" w:type="dxa"/>
            <w:vAlign w:val="center"/>
          </w:tcPr>
          <w:p w14:paraId="79C0B59D">
            <w:pPr>
              <w:adjustRightInd w:val="0"/>
              <w:snapToGrid w:val="0"/>
              <w:spacing w:line="300" w:lineRule="auto"/>
              <w:jc w:val="center"/>
              <w:rPr>
                <w:rFonts w:ascii="Times New Roman" w:hAnsi="Times New Roman"/>
                <w:snapToGrid w:val="0"/>
                <w:kern w:val="0"/>
                <w:szCs w:val="24"/>
              </w:rPr>
            </w:pPr>
          </w:p>
        </w:tc>
        <w:tc>
          <w:tcPr>
            <w:tcW w:w="1701" w:type="dxa"/>
            <w:vAlign w:val="center"/>
          </w:tcPr>
          <w:p w14:paraId="377BF26B">
            <w:pPr>
              <w:adjustRightInd w:val="0"/>
              <w:snapToGrid w:val="0"/>
              <w:spacing w:line="300" w:lineRule="auto"/>
              <w:jc w:val="center"/>
              <w:rPr>
                <w:rFonts w:ascii="Times New Roman" w:hAnsi="Times New Roman"/>
                <w:snapToGrid w:val="0"/>
                <w:kern w:val="0"/>
                <w:szCs w:val="24"/>
              </w:rPr>
            </w:pPr>
          </w:p>
        </w:tc>
        <w:tc>
          <w:tcPr>
            <w:tcW w:w="1125" w:type="dxa"/>
            <w:vAlign w:val="center"/>
          </w:tcPr>
          <w:p w14:paraId="7DA0666B">
            <w:pPr>
              <w:adjustRightInd w:val="0"/>
              <w:snapToGrid w:val="0"/>
              <w:spacing w:line="300" w:lineRule="auto"/>
              <w:jc w:val="center"/>
              <w:rPr>
                <w:rFonts w:ascii="Times New Roman" w:hAnsi="Times New Roman"/>
                <w:snapToGrid w:val="0"/>
                <w:kern w:val="0"/>
                <w:szCs w:val="24"/>
              </w:rPr>
            </w:pPr>
          </w:p>
        </w:tc>
      </w:tr>
      <w:tr w14:paraId="3B5E05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749AA5C2">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21FDA0F7">
            <w:pPr>
              <w:adjustRightInd w:val="0"/>
              <w:snapToGrid w:val="0"/>
              <w:spacing w:line="300" w:lineRule="auto"/>
              <w:jc w:val="center"/>
              <w:rPr>
                <w:rFonts w:ascii="宋体" w:hAnsi="宋体"/>
                <w:szCs w:val="21"/>
                <w:lang w:val="zh-CN"/>
              </w:rPr>
            </w:pPr>
          </w:p>
        </w:tc>
        <w:tc>
          <w:tcPr>
            <w:tcW w:w="876" w:type="dxa"/>
            <w:vAlign w:val="center"/>
          </w:tcPr>
          <w:p w14:paraId="02A7A220">
            <w:pPr>
              <w:adjustRightInd w:val="0"/>
              <w:snapToGrid w:val="0"/>
              <w:spacing w:line="300" w:lineRule="auto"/>
              <w:jc w:val="center"/>
              <w:rPr>
                <w:rFonts w:ascii="Times New Roman" w:hAnsi="Times New Roman"/>
                <w:snapToGrid w:val="0"/>
                <w:kern w:val="0"/>
                <w:szCs w:val="24"/>
              </w:rPr>
            </w:pPr>
          </w:p>
        </w:tc>
        <w:tc>
          <w:tcPr>
            <w:tcW w:w="909" w:type="dxa"/>
            <w:vAlign w:val="center"/>
          </w:tcPr>
          <w:p w14:paraId="758635C3">
            <w:pPr>
              <w:adjustRightInd w:val="0"/>
              <w:snapToGrid w:val="0"/>
              <w:spacing w:line="300" w:lineRule="auto"/>
              <w:jc w:val="center"/>
              <w:rPr>
                <w:rFonts w:ascii="Times New Roman" w:hAnsi="Times New Roman"/>
                <w:snapToGrid w:val="0"/>
                <w:kern w:val="0"/>
                <w:szCs w:val="24"/>
              </w:rPr>
            </w:pPr>
          </w:p>
        </w:tc>
        <w:tc>
          <w:tcPr>
            <w:tcW w:w="1643" w:type="dxa"/>
            <w:vAlign w:val="center"/>
          </w:tcPr>
          <w:p w14:paraId="35F018FE">
            <w:pPr>
              <w:adjustRightInd w:val="0"/>
              <w:snapToGrid w:val="0"/>
              <w:spacing w:line="300" w:lineRule="auto"/>
              <w:jc w:val="center"/>
              <w:rPr>
                <w:rFonts w:ascii="Times New Roman" w:hAnsi="Times New Roman"/>
                <w:snapToGrid w:val="0"/>
                <w:kern w:val="0"/>
                <w:szCs w:val="24"/>
              </w:rPr>
            </w:pPr>
          </w:p>
        </w:tc>
        <w:tc>
          <w:tcPr>
            <w:tcW w:w="1701" w:type="dxa"/>
            <w:vAlign w:val="center"/>
          </w:tcPr>
          <w:p w14:paraId="4BC48C9E">
            <w:pPr>
              <w:adjustRightInd w:val="0"/>
              <w:snapToGrid w:val="0"/>
              <w:spacing w:line="300" w:lineRule="auto"/>
              <w:jc w:val="center"/>
              <w:rPr>
                <w:rFonts w:ascii="Times New Roman" w:hAnsi="Times New Roman"/>
                <w:snapToGrid w:val="0"/>
                <w:kern w:val="0"/>
                <w:szCs w:val="24"/>
              </w:rPr>
            </w:pPr>
          </w:p>
        </w:tc>
        <w:tc>
          <w:tcPr>
            <w:tcW w:w="1125" w:type="dxa"/>
            <w:vAlign w:val="center"/>
          </w:tcPr>
          <w:p w14:paraId="33D6ADD9">
            <w:pPr>
              <w:adjustRightInd w:val="0"/>
              <w:snapToGrid w:val="0"/>
              <w:spacing w:line="300" w:lineRule="auto"/>
              <w:jc w:val="center"/>
              <w:rPr>
                <w:rFonts w:ascii="Times New Roman" w:hAnsi="Times New Roman"/>
                <w:snapToGrid w:val="0"/>
                <w:kern w:val="0"/>
                <w:szCs w:val="24"/>
              </w:rPr>
            </w:pPr>
          </w:p>
        </w:tc>
      </w:tr>
      <w:tr w14:paraId="0E144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56D8189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1A0A464F">
            <w:pPr>
              <w:adjustRightInd w:val="0"/>
              <w:snapToGrid w:val="0"/>
              <w:spacing w:line="300" w:lineRule="auto"/>
              <w:jc w:val="center"/>
              <w:rPr>
                <w:rFonts w:ascii="宋体" w:hAnsi="宋体"/>
                <w:szCs w:val="21"/>
                <w:lang w:val="zh-CN"/>
              </w:rPr>
            </w:pPr>
          </w:p>
        </w:tc>
        <w:tc>
          <w:tcPr>
            <w:tcW w:w="876" w:type="dxa"/>
            <w:vAlign w:val="center"/>
          </w:tcPr>
          <w:p w14:paraId="3B42B1FA">
            <w:pPr>
              <w:adjustRightInd w:val="0"/>
              <w:snapToGrid w:val="0"/>
              <w:spacing w:line="300" w:lineRule="auto"/>
              <w:jc w:val="center"/>
              <w:rPr>
                <w:rFonts w:ascii="Times New Roman" w:hAnsi="Times New Roman"/>
                <w:snapToGrid w:val="0"/>
                <w:kern w:val="0"/>
                <w:szCs w:val="24"/>
              </w:rPr>
            </w:pPr>
          </w:p>
        </w:tc>
        <w:tc>
          <w:tcPr>
            <w:tcW w:w="909" w:type="dxa"/>
            <w:vAlign w:val="center"/>
          </w:tcPr>
          <w:p w14:paraId="2521B0CF">
            <w:pPr>
              <w:adjustRightInd w:val="0"/>
              <w:snapToGrid w:val="0"/>
              <w:spacing w:line="300" w:lineRule="auto"/>
              <w:jc w:val="center"/>
              <w:rPr>
                <w:rFonts w:ascii="Times New Roman" w:hAnsi="Times New Roman"/>
                <w:snapToGrid w:val="0"/>
                <w:kern w:val="0"/>
                <w:szCs w:val="24"/>
              </w:rPr>
            </w:pPr>
          </w:p>
        </w:tc>
        <w:tc>
          <w:tcPr>
            <w:tcW w:w="1643" w:type="dxa"/>
            <w:vAlign w:val="center"/>
          </w:tcPr>
          <w:p w14:paraId="1D86A5EE">
            <w:pPr>
              <w:adjustRightInd w:val="0"/>
              <w:snapToGrid w:val="0"/>
              <w:spacing w:line="300" w:lineRule="auto"/>
              <w:jc w:val="center"/>
              <w:rPr>
                <w:rFonts w:ascii="Times New Roman" w:hAnsi="Times New Roman"/>
                <w:snapToGrid w:val="0"/>
                <w:kern w:val="0"/>
                <w:szCs w:val="24"/>
              </w:rPr>
            </w:pPr>
          </w:p>
        </w:tc>
        <w:tc>
          <w:tcPr>
            <w:tcW w:w="1701" w:type="dxa"/>
            <w:vAlign w:val="center"/>
          </w:tcPr>
          <w:p w14:paraId="6D6ED006">
            <w:pPr>
              <w:adjustRightInd w:val="0"/>
              <w:snapToGrid w:val="0"/>
              <w:spacing w:line="300" w:lineRule="auto"/>
              <w:jc w:val="center"/>
              <w:rPr>
                <w:rFonts w:ascii="Times New Roman" w:hAnsi="Times New Roman"/>
                <w:snapToGrid w:val="0"/>
                <w:kern w:val="0"/>
                <w:szCs w:val="24"/>
              </w:rPr>
            </w:pPr>
          </w:p>
        </w:tc>
        <w:tc>
          <w:tcPr>
            <w:tcW w:w="1125" w:type="dxa"/>
            <w:vAlign w:val="center"/>
          </w:tcPr>
          <w:p w14:paraId="5C1CCBC4">
            <w:pPr>
              <w:adjustRightInd w:val="0"/>
              <w:snapToGrid w:val="0"/>
              <w:spacing w:line="300" w:lineRule="auto"/>
              <w:jc w:val="center"/>
              <w:rPr>
                <w:rFonts w:ascii="Times New Roman" w:hAnsi="Times New Roman"/>
                <w:snapToGrid w:val="0"/>
                <w:kern w:val="0"/>
                <w:szCs w:val="24"/>
              </w:rPr>
            </w:pPr>
          </w:p>
        </w:tc>
      </w:tr>
      <w:tr w14:paraId="22C073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0F18F1D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037A8DA1">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7AB7ACA7">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217E56FB">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01D0963F">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B754462">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63C3CBD8">
            <w:pPr>
              <w:adjustRightInd w:val="0"/>
              <w:snapToGrid w:val="0"/>
              <w:spacing w:line="300" w:lineRule="auto"/>
              <w:jc w:val="center"/>
              <w:rPr>
                <w:rFonts w:ascii="Times New Roman" w:hAnsi="Times New Roman"/>
                <w:snapToGrid w:val="0"/>
                <w:kern w:val="0"/>
                <w:szCs w:val="24"/>
              </w:rPr>
            </w:pPr>
          </w:p>
        </w:tc>
      </w:tr>
      <w:tr w14:paraId="6CC13A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197F00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67EFC19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7CC5DCCB">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016B68A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151181AE">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24A7FA95">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553BC471">
            <w:pPr>
              <w:adjustRightInd w:val="0"/>
              <w:snapToGrid w:val="0"/>
              <w:spacing w:line="300" w:lineRule="auto"/>
              <w:jc w:val="center"/>
              <w:rPr>
                <w:rFonts w:ascii="Times New Roman" w:hAnsi="Times New Roman"/>
                <w:snapToGrid w:val="0"/>
                <w:kern w:val="0"/>
                <w:szCs w:val="24"/>
              </w:rPr>
            </w:pPr>
          </w:p>
        </w:tc>
      </w:tr>
      <w:tr w14:paraId="075D0D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48AAF2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43CC99C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11EDE202">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47088185">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66429590">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352752B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45AF3541">
            <w:pPr>
              <w:adjustRightInd w:val="0"/>
              <w:snapToGrid w:val="0"/>
              <w:spacing w:line="300" w:lineRule="auto"/>
              <w:jc w:val="center"/>
              <w:rPr>
                <w:rFonts w:ascii="Times New Roman" w:hAnsi="Times New Roman"/>
                <w:snapToGrid w:val="0"/>
                <w:kern w:val="0"/>
                <w:szCs w:val="24"/>
              </w:rPr>
            </w:pPr>
          </w:p>
        </w:tc>
      </w:tr>
      <w:tr w14:paraId="7314E9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EA511B5">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合计（即投标总价，单位：元）</w:t>
            </w:r>
          </w:p>
        </w:tc>
        <w:tc>
          <w:tcPr>
            <w:tcW w:w="1701" w:type="dxa"/>
            <w:tcBorders>
              <w:top w:val="single" w:color="auto" w:sz="4" w:space="0"/>
            </w:tcBorders>
            <w:vAlign w:val="center"/>
          </w:tcPr>
          <w:p w14:paraId="53676751">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09ECB61B">
            <w:pPr>
              <w:adjustRightInd w:val="0"/>
              <w:snapToGrid w:val="0"/>
              <w:spacing w:line="300" w:lineRule="auto"/>
              <w:jc w:val="center"/>
              <w:rPr>
                <w:rFonts w:ascii="Times New Roman" w:hAnsi="Times New Roman"/>
                <w:snapToGrid w:val="0"/>
                <w:kern w:val="0"/>
                <w:szCs w:val="24"/>
              </w:rPr>
            </w:pPr>
          </w:p>
        </w:tc>
      </w:tr>
    </w:tbl>
    <w:p w14:paraId="206E7FD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0B6B19D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1C4BD7A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57669B4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18E07BF">
      <w:pPr>
        <w:keepNext/>
        <w:keepLines/>
        <w:tabs>
          <w:tab w:val="left" w:pos="765"/>
        </w:tabs>
        <w:spacing w:line="376" w:lineRule="auto"/>
        <w:outlineLvl w:val="3"/>
        <w:rPr>
          <w:rFonts w:asciiTheme="minorEastAsia" w:hAnsiTheme="minorEastAsia" w:eastAsiaTheme="minorEastAsia"/>
          <w:bCs/>
          <w:kern w:val="0"/>
          <w:szCs w:val="21"/>
        </w:rPr>
      </w:pPr>
    </w:p>
    <w:p w14:paraId="740C5AE5">
      <w:pPr>
        <w:spacing w:afterLines="50"/>
        <w:jc w:val="center"/>
        <w:rPr>
          <w:rFonts w:ascii="黑体" w:hAnsi="宋体" w:eastAsia="黑体"/>
          <w:bCs/>
          <w:kern w:val="0"/>
          <w:sz w:val="24"/>
          <w:szCs w:val="24"/>
        </w:rPr>
      </w:pPr>
      <w:r>
        <w:rPr>
          <w:rFonts w:hint="eastAsia" w:ascii="黑体" w:hAnsi="宋体" w:eastAsia="黑体"/>
          <w:bCs/>
          <w:kern w:val="0"/>
          <w:sz w:val="24"/>
          <w:szCs w:val="24"/>
        </w:rPr>
        <w:t>十、服务要求偏离表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281D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452822A5">
            <w:pPr>
              <w:jc w:val="center"/>
              <w:rPr>
                <w:rFonts w:ascii="宋体" w:hAnsi="宋体"/>
                <w:szCs w:val="21"/>
              </w:rPr>
            </w:pPr>
            <w:r>
              <w:rPr>
                <w:rFonts w:hint="eastAsia" w:ascii="宋体" w:hAnsi="宋体"/>
                <w:szCs w:val="21"/>
              </w:rPr>
              <w:t>序号</w:t>
            </w:r>
          </w:p>
        </w:tc>
        <w:tc>
          <w:tcPr>
            <w:tcW w:w="2551" w:type="dxa"/>
            <w:vAlign w:val="center"/>
          </w:tcPr>
          <w:p w14:paraId="0B588C19">
            <w:pPr>
              <w:jc w:val="center"/>
              <w:rPr>
                <w:rFonts w:ascii="宋体" w:hAnsi="宋体"/>
                <w:szCs w:val="21"/>
              </w:rPr>
            </w:pPr>
            <w:r>
              <w:rPr>
                <w:rFonts w:hint="eastAsia" w:ascii="宋体" w:hAnsi="宋体"/>
                <w:szCs w:val="21"/>
              </w:rPr>
              <w:t>招标文件服务要求</w:t>
            </w:r>
          </w:p>
        </w:tc>
        <w:tc>
          <w:tcPr>
            <w:tcW w:w="1985" w:type="dxa"/>
            <w:vAlign w:val="center"/>
          </w:tcPr>
          <w:p w14:paraId="7F2D2D71">
            <w:pPr>
              <w:jc w:val="center"/>
              <w:rPr>
                <w:rFonts w:ascii="宋体" w:hAnsi="宋体"/>
                <w:szCs w:val="21"/>
              </w:rPr>
            </w:pPr>
            <w:r>
              <w:rPr>
                <w:rFonts w:hint="eastAsia" w:ascii="宋体" w:hAnsi="宋体"/>
                <w:szCs w:val="21"/>
              </w:rPr>
              <w:t>投标文件服务响应</w:t>
            </w:r>
          </w:p>
        </w:tc>
        <w:tc>
          <w:tcPr>
            <w:tcW w:w="1276" w:type="dxa"/>
            <w:vAlign w:val="center"/>
          </w:tcPr>
          <w:p w14:paraId="41202BF1">
            <w:pPr>
              <w:jc w:val="center"/>
              <w:rPr>
                <w:rFonts w:ascii="宋体" w:hAnsi="宋体"/>
                <w:szCs w:val="21"/>
              </w:rPr>
            </w:pPr>
            <w:r>
              <w:rPr>
                <w:rFonts w:hint="eastAsia" w:ascii="宋体" w:hAnsi="宋体"/>
                <w:szCs w:val="21"/>
              </w:rPr>
              <w:t>偏离情况</w:t>
            </w:r>
          </w:p>
        </w:tc>
        <w:tc>
          <w:tcPr>
            <w:tcW w:w="2551" w:type="dxa"/>
            <w:vAlign w:val="center"/>
          </w:tcPr>
          <w:p w14:paraId="584C9B99">
            <w:pPr>
              <w:jc w:val="center"/>
              <w:rPr>
                <w:rFonts w:ascii="宋体" w:hAnsi="宋体"/>
                <w:szCs w:val="21"/>
              </w:rPr>
            </w:pPr>
            <w:r>
              <w:rPr>
                <w:rFonts w:hint="eastAsia" w:ascii="宋体" w:hAnsi="宋体"/>
                <w:szCs w:val="21"/>
              </w:rPr>
              <w:t>说明</w:t>
            </w:r>
          </w:p>
        </w:tc>
      </w:tr>
      <w:tr w14:paraId="6F89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91B40E9">
            <w:pPr>
              <w:rPr>
                <w:sz w:val="24"/>
              </w:rPr>
            </w:pPr>
          </w:p>
        </w:tc>
        <w:tc>
          <w:tcPr>
            <w:tcW w:w="2551" w:type="dxa"/>
          </w:tcPr>
          <w:p w14:paraId="45C76031">
            <w:pPr>
              <w:rPr>
                <w:sz w:val="24"/>
              </w:rPr>
            </w:pPr>
          </w:p>
        </w:tc>
        <w:tc>
          <w:tcPr>
            <w:tcW w:w="1985" w:type="dxa"/>
          </w:tcPr>
          <w:p w14:paraId="10BCE140">
            <w:pPr>
              <w:rPr>
                <w:sz w:val="24"/>
              </w:rPr>
            </w:pPr>
          </w:p>
        </w:tc>
        <w:tc>
          <w:tcPr>
            <w:tcW w:w="1276" w:type="dxa"/>
          </w:tcPr>
          <w:p w14:paraId="534916DF">
            <w:pPr>
              <w:rPr>
                <w:sz w:val="24"/>
              </w:rPr>
            </w:pPr>
          </w:p>
        </w:tc>
        <w:tc>
          <w:tcPr>
            <w:tcW w:w="2551" w:type="dxa"/>
          </w:tcPr>
          <w:p w14:paraId="0612819F">
            <w:pPr>
              <w:rPr>
                <w:szCs w:val="21"/>
              </w:rPr>
            </w:pPr>
            <w:r>
              <w:rPr>
                <w:rFonts w:hint="eastAsia"/>
                <w:szCs w:val="21"/>
              </w:rPr>
              <w:t>如需附证明文件，应在“说明”栏填写证明文件对应名称和页码。</w:t>
            </w:r>
          </w:p>
        </w:tc>
      </w:tr>
      <w:tr w14:paraId="7EF7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2753A5AA">
            <w:pPr>
              <w:rPr>
                <w:sz w:val="24"/>
              </w:rPr>
            </w:pPr>
          </w:p>
        </w:tc>
        <w:tc>
          <w:tcPr>
            <w:tcW w:w="2551" w:type="dxa"/>
          </w:tcPr>
          <w:p w14:paraId="5D2309CD">
            <w:pPr>
              <w:rPr>
                <w:sz w:val="24"/>
              </w:rPr>
            </w:pPr>
          </w:p>
        </w:tc>
        <w:tc>
          <w:tcPr>
            <w:tcW w:w="1985" w:type="dxa"/>
          </w:tcPr>
          <w:p w14:paraId="7E98454E">
            <w:pPr>
              <w:rPr>
                <w:sz w:val="24"/>
              </w:rPr>
            </w:pPr>
          </w:p>
        </w:tc>
        <w:tc>
          <w:tcPr>
            <w:tcW w:w="1276" w:type="dxa"/>
          </w:tcPr>
          <w:p w14:paraId="7BD45B96">
            <w:pPr>
              <w:rPr>
                <w:sz w:val="24"/>
              </w:rPr>
            </w:pPr>
          </w:p>
        </w:tc>
        <w:tc>
          <w:tcPr>
            <w:tcW w:w="2551" w:type="dxa"/>
          </w:tcPr>
          <w:p w14:paraId="6D198E4F">
            <w:pPr>
              <w:rPr>
                <w:sz w:val="24"/>
              </w:rPr>
            </w:pPr>
          </w:p>
        </w:tc>
      </w:tr>
    </w:tbl>
    <w:p w14:paraId="30CF1D1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6EEA58C2">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w:t>
      </w:r>
      <w:r>
        <w:rPr>
          <w:rFonts w:hint="eastAsia" w:asciiTheme="minorEastAsia" w:hAnsiTheme="minorEastAsia" w:eastAsiaTheme="minorEastAsia"/>
          <w:b/>
          <w:bCs/>
          <w:kern w:val="0"/>
          <w:szCs w:val="21"/>
          <w:highlight w:val="yellow"/>
          <w:lang w:eastAsia="zh-CN"/>
        </w:rPr>
        <w:t>技术要求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1820132A">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76C8EC5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C35015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0023937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6AD48398">
      <w:pPr>
        <w:spacing w:afterLines="50"/>
        <w:jc w:val="center"/>
        <w:rPr>
          <w:rFonts w:ascii="黑体" w:hAnsi="宋体" w:eastAsia="黑体"/>
          <w:bCs/>
          <w:kern w:val="0"/>
          <w:sz w:val="24"/>
          <w:szCs w:val="24"/>
        </w:rPr>
      </w:pPr>
      <w:r>
        <w:rPr>
          <w:rFonts w:hint="eastAsia" w:ascii="黑体" w:hAnsi="宋体" w:eastAsia="黑体"/>
          <w:bCs/>
          <w:kern w:val="0"/>
          <w:sz w:val="24"/>
          <w:szCs w:val="24"/>
        </w:rPr>
        <w:t>十一、商务要求偏离表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5D0B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6EF4A033">
            <w:pPr>
              <w:jc w:val="center"/>
              <w:rPr>
                <w:rFonts w:ascii="宋体" w:hAnsi="宋体"/>
                <w:szCs w:val="21"/>
              </w:rPr>
            </w:pPr>
            <w:r>
              <w:rPr>
                <w:rFonts w:hint="eastAsia" w:ascii="宋体" w:hAnsi="宋体"/>
                <w:szCs w:val="21"/>
              </w:rPr>
              <w:t>序号</w:t>
            </w:r>
          </w:p>
        </w:tc>
        <w:tc>
          <w:tcPr>
            <w:tcW w:w="2410" w:type="dxa"/>
            <w:vAlign w:val="center"/>
          </w:tcPr>
          <w:p w14:paraId="40E15C6A">
            <w:pPr>
              <w:jc w:val="center"/>
              <w:rPr>
                <w:rFonts w:ascii="宋体" w:hAnsi="宋体"/>
                <w:szCs w:val="21"/>
              </w:rPr>
            </w:pPr>
            <w:r>
              <w:rPr>
                <w:rFonts w:hint="eastAsia" w:ascii="宋体" w:hAnsi="宋体"/>
                <w:szCs w:val="21"/>
              </w:rPr>
              <w:t>招标文件商务要求</w:t>
            </w:r>
          </w:p>
        </w:tc>
        <w:tc>
          <w:tcPr>
            <w:tcW w:w="2551" w:type="dxa"/>
            <w:vAlign w:val="center"/>
          </w:tcPr>
          <w:p w14:paraId="1C864B9E">
            <w:pPr>
              <w:jc w:val="center"/>
              <w:rPr>
                <w:rFonts w:ascii="宋体" w:hAnsi="宋体"/>
                <w:szCs w:val="21"/>
              </w:rPr>
            </w:pPr>
            <w:r>
              <w:rPr>
                <w:rFonts w:hint="eastAsia" w:ascii="宋体" w:hAnsi="宋体"/>
                <w:szCs w:val="21"/>
              </w:rPr>
              <w:t>投标文件商务响应</w:t>
            </w:r>
          </w:p>
        </w:tc>
        <w:tc>
          <w:tcPr>
            <w:tcW w:w="1344" w:type="dxa"/>
            <w:vAlign w:val="center"/>
          </w:tcPr>
          <w:p w14:paraId="22A0801B">
            <w:pPr>
              <w:jc w:val="center"/>
              <w:rPr>
                <w:rFonts w:ascii="宋体" w:hAnsi="宋体"/>
                <w:szCs w:val="21"/>
              </w:rPr>
            </w:pPr>
            <w:r>
              <w:rPr>
                <w:rFonts w:hint="eastAsia" w:ascii="宋体" w:hAnsi="宋体"/>
                <w:szCs w:val="21"/>
              </w:rPr>
              <w:t>偏离情况</w:t>
            </w:r>
          </w:p>
        </w:tc>
        <w:tc>
          <w:tcPr>
            <w:tcW w:w="2008" w:type="dxa"/>
            <w:vAlign w:val="center"/>
          </w:tcPr>
          <w:p w14:paraId="3C270E4A">
            <w:pPr>
              <w:jc w:val="center"/>
              <w:rPr>
                <w:rFonts w:ascii="宋体" w:hAnsi="宋体"/>
                <w:szCs w:val="21"/>
              </w:rPr>
            </w:pPr>
            <w:r>
              <w:rPr>
                <w:rFonts w:hint="eastAsia" w:ascii="宋体" w:hAnsi="宋体"/>
                <w:szCs w:val="21"/>
              </w:rPr>
              <w:t>说明</w:t>
            </w:r>
          </w:p>
        </w:tc>
      </w:tr>
      <w:tr w14:paraId="49FE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7A1F9E4">
            <w:pPr>
              <w:rPr>
                <w:sz w:val="24"/>
              </w:rPr>
            </w:pPr>
          </w:p>
        </w:tc>
        <w:tc>
          <w:tcPr>
            <w:tcW w:w="2410" w:type="dxa"/>
          </w:tcPr>
          <w:p w14:paraId="7FF0F341">
            <w:pPr>
              <w:rPr>
                <w:sz w:val="24"/>
              </w:rPr>
            </w:pPr>
          </w:p>
        </w:tc>
        <w:tc>
          <w:tcPr>
            <w:tcW w:w="2551" w:type="dxa"/>
          </w:tcPr>
          <w:p w14:paraId="339F6A6F">
            <w:pPr>
              <w:rPr>
                <w:sz w:val="24"/>
              </w:rPr>
            </w:pPr>
          </w:p>
        </w:tc>
        <w:tc>
          <w:tcPr>
            <w:tcW w:w="1344" w:type="dxa"/>
          </w:tcPr>
          <w:p w14:paraId="5C554F51">
            <w:pPr>
              <w:rPr>
                <w:sz w:val="24"/>
              </w:rPr>
            </w:pPr>
          </w:p>
        </w:tc>
        <w:tc>
          <w:tcPr>
            <w:tcW w:w="2008" w:type="dxa"/>
          </w:tcPr>
          <w:p w14:paraId="299A739E">
            <w:pPr>
              <w:rPr>
                <w:sz w:val="24"/>
              </w:rPr>
            </w:pPr>
            <w:r>
              <w:rPr>
                <w:rFonts w:hint="eastAsia"/>
                <w:szCs w:val="21"/>
              </w:rPr>
              <w:t>如需附证明文件，应在“说明”栏填写证明文件对应名称和页码。</w:t>
            </w:r>
          </w:p>
        </w:tc>
      </w:tr>
      <w:tr w14:paraId="5C51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4FCB366">
            <w:pPr>
              <w:rPr>
                <w:sz w:val="24"/>
              </w:rPr>
            </w:pPr>
          </w:p>
        </w:tc>
        <w:tc>
          <w:tcPr>
            <w:tcW w:w="2410" w:type="dxa"/>
          </w:tcPr>
          <w:p w14:paraId="7711926C">
            <w:pPr>
              <w:rPr>
                <w:sz w:val="24"/>
              </w:rPr>
            </w:pPr>
          </w:p>
        </w:tc>
        <w:tc>
          <w:tcPr>
            <w:tcW w:w="2551" w:type="dxa"/>
          </w:tcPr>
          <w:p w14:paraId="69EFD62E">
            <w:pPr>
              <w:rPr>
                <w:sz w:val="24"/>
              </w:rPr>
            </w:pPr>
          </w:p>
        </w:tc>
        <w:tc>
          <w:tcPr>
            <w:tcW w:w="1344" w:type="dxa"/>
          </w:tcPr>
          <w:p w14:paraId="1024E2D1">
            <w:pPr>
              <w:rPr>
                <w:sz w:val="24"/>
              </w:rPr>
            </w:pPr>
          </w:p>
        </w:tc>
        <w:tc>
          <w:tcPr>
            <w:tcW w:w="2008" w:type="dxa"/>
          </w:tcPr>
          <w:p w14:paraId="12E739EC">
            <w:pPr>
              <w:rPr>
                <w:sz w:val="24"/>
              </w:rPr>
            </w:pPr>
          </w:p>
        </w:tc>
      </w:tr>
    </w:tbl>
    <w:p w14:paraId="547A288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706DC4F6">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19E91E8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011F461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25E80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1E60D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6DD9A137">
      <w:pPr>
        <w:spacing w:afterLines="50"/>
        <w:jc w:val="center"/>
        <w:rPr>
          <w:rFonts w:hint="eastAsia" w:ascii="黑体" w:hAnsi="宋体" w:eastAsia="黑体"/>
          <w:bCs/>
          <w:kern w:val="0"/>
          <w:sz w:val="24"/>
          <w:szCs w:val="24"/>
        </w:rPr>
      </w:pPr>
      <w:r>
        <w:rPr>
          <w:rFonts w:hint="eastAsia" w:ascii="黑体" w:hAnsi="宋体" w:eastAsia="黑体"/>
          <w:bCs/>
          <w:kern w:val="0"/>
          <w:sz w:val="24"/>
          <w:szCs w:val="24"/>
        </w:rPr>
        <w:t>十二、技术方案（格式自定）</w:t>
      </w:r>
    </w:p>
    <w:p w14:paraId="7D6F8565">
      <w:pPr>
        <w:spacing w:afterLines="50"/>
        <w:jc w:val="center"/>
        <w:rPr>
          <w:rFonts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eastAsia="zh-CN"/>
        </w:rPr>
        <w:t>三</w:t>
      </w:r>
      <w:r>
        <w:rPr>
          <w:rFonts w:hint="eastAsia" w:ascii="黑体" w:hAnsi="宋体" w:eastAsia="黑体"/>
          <w:bCs/>
          <w:kern w:val="0"/>
          <w:sz w:val="24"/>
          <w:szCs w:val="24"/>
        </w:rPr>
        <w:t>、质量保障措施及应急方案（格式自定）</w:t>
      </w:r>
    </w:p>
    <w:p w14:paraId="7EF6ADF8">
      <w:pPr>
        <w:spacing w:afterLines="50"/>
        <w:jc w:val="center"/>
        <w:rPr>
          <w:rFonts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eastAsia="zh-CN"/>
        </w:rPr>
        <w:t>四</w:t>
      </w:r>
      <w:r>
        <w:rPr>
          <w:rFonts w:hint="eastAsia" w:ascii="黑体" w:hAnsi="宋体" w:eastAsia="黑体"/>
          <w:bCs/>
          <w:kern w:val="0"/>
          <w:sz w:val="24"/>
          <w:szCs w:val="24"/>
        </w:rPr>
        <w:t>、培训方案（格式自定）</w:t>
      </w:r>
    </w:p>
    <w:p w14:paraId="39460E68">
      <w:pPr>
        <w:spacing w:afterLines="50"/>
        <w:jc w:val="center"/>
        <w:rPr>
          <w:rFonts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eastAsia="zh-CN"/>
        </w:rPr>
        <w:t>五</w:t>
      </w:r>
      <w:r>
        <w:rPr>
          <w:rFonts w:hint="eastAsia" w:ascii="黑体" w:hAnsi="宋体" w:eastAsia="黑体"/>
          <w:bCs/>
          <w:kern w:val="0"/>
          <w:sz w:val="24"/>
          <w:szCs w:val="24"/>
        </w:rPr>
        <w:t>、相关项目业绩情况（格式自定）</w:t>
      </w:r>
    </w:p>
    <w:p w14:paraId="58E5731C">
      <w:pPr>
        <w:spacing w:afterLines="50"/>
        <w:jc w:val="center"/>
        <w:rPr>
          <w:rFonts w:hint="eastAsia"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eastAsia="zh-CN"/>
        </w:rPr>
        <w:t>六</w:t>
      </w:r>
      <w:r>
        <w:rPr>
          <w:rFonts w:hint="eastAsia" w:ascii="黑体" w:hAnsi="宋体" w:eastAsia="黑体"/>
          <w:bCs/>
          <w:kern w:val="0"/>
          <w:sz w:val="24"/>
          <w:szCs w:val="24"/>
        </w:rPr>
        <w:t>、拟安排的项目负责人(一人)情况（格式自定）</w:t>
      </w:r>
    </w:p>
    <w:p w14:paraId="62F3F476">
      <w:pPr>
        <w:spacing w:afterLines="50"/>
        <w:jc w:val="center"/>
        <w:rPr>
          <w:rFonts w:hint="eastAsia"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val="en-US" w:eastAsia="zh-CN"/>
        </w:rPr>
        <w:t>七</w:t>
      </w:r>
      <w:r>
        <w:rPr>
          <w:rFonts w:hint="eastAsia" w:ascii="黑体" w:hAnsi="宋体" w:eastAsia="黑体"/>
          <w:bCs/>
          <w:kern w:val="0"/>
          <w:sz w:val="24"/>
          <w:szCs w:val="24"/>
        </w:rPr>
        <w:t>、信创国产化支持（格式自定）</w:t>
      </w:r>
    </w:p>
    <w:p w14:paraId="67B4701F">
      <w:pPr>
        <w:spacing w:afterLines="50"/>
        <w:jc w:val="center"/>
        <w:rPr>
          <w:rFonts w:hint="eastAsia"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val="en-US" w:eastAsia="zh-CN"/>
        </w:rPr>
        <w:t>八</w:t>
      </w:r>
      <w:r>
        <w:rPr>
          <w:rFonts w:hint="eastAsia" w:ascii="黑体" w:hAnsi="宋体" w:eastAsia="黑体"/>
          <w:bCs/>
          <w:kern w:val="0"/>
          <w:sz w:val="24"/>
          <w:szCs w:val="24"/>
        </w:rPr>
        <w:t>、投标人资格认证情况（格式自定）</w:t>
      </w:r>
    </w:p>
    <w:p w14:paraId="5261B429">
      <w:pPr>
        <w:spacing w:afterLines="50"/>
        <w:jc w:val="center"/>
        <w:rPr>
          <w:rFonts w:hint="eastAsia" w:ascii="黑体" w:hAnsi="宋体" w:eastAsia="黑体"/>
          <w:bCs/>
          <w:kern w:val="0"/>
          <w:sz w:val="24"/>
          <w:szCs w:val="24"/>
        </w:rPr>
      </w:pPr>
      <w:r>
        <w:rPr>
          <w:rFonts w:hint="eastAsia" w:ascii="黑体" w:hAnsi="宋体" w:eastAsia="黑体"/>
          <w:bCs/>
          <w:kern w:val="0"/>
          <w:sz w:val="24"/>
          <w:szCs w:val="24"/>
        </w:rPr>
        <w:t>十</w:t>
      </w:r>
      <w:r>
        <w:rPr>
          <w:rFonts w:hint="eastAsia" w:ascii="黑体" w:hAnsi="宋体" w:eastAsia="黑体"/>
          <w:bCs/>
          <w:kern w:val="0"/>
          <w:sz w:val="24"/>
          <w:szCs w:val="24"/>
          <w:lang w:val="en-US" w:eastAsia="zh-CN"/>
        </w:rPr>
        <w:t>九</w:t>
      </w:r>
      <w:r>
        <w:rPr>
          <w:rFonts w:hint="eastAsia" w:ascii="黑体" w:hAnsi="宋体" w:eastAsia="黑体"/>
          <w:bCs/>
          <w:kern w:val="0"/>
          <w:sz w:val="24"/>
          <w:szCs w:val="24"/>
        </w:rPr>
        <w:t>、知识产权情况（格式自定）</w:t>
      </w:r>
    </w:p>
    <w:p w14:paraId="3FC6F5CA">
      <w:pPr>
        <w:spacing w:afterLines="50"/>
        <w:jc w:val="center"/>
        <w:rPr>
          <w:rFonts w:hint="eastAsia" w:ascii="黑体" w:hAnsi="宋体" w:eastAsia="黑体"/>
          <w:bCs/>
          <w:kern w:val="0"/>
          <w:sz w:val="24"/>
          <w:szCs w:val="24"/>
        </w:rPr>
      </w:pPr>
      <w:r>
        <w:rPr>
          <w:rFonts w:hint="eastAsia" w:ascii="黑体" w:hAnsi="宋体" w:eastAsia="黑体"/>
          <w:bCs/>
          <w:kern w:val="0"/>
          <w:sz w:val="24"/>
          <w:szCs w:val="24"/>
          <w:lang w:val="en-US" w:eastAsia="zh-CN"/>
        </w:rPr>
        <w:t>二</w:t>
      </w:r>
      <w:r>
        <w:rPr>
          <w:rFonts w:hint="eastAsia" w:ascii="黑体" w:hAnsi="宋体" w:eastAsia="黑体"/>
          <w:bCs/>
          <w:kern w:val="0"/>
          <w:sz w:val="24"/>
          <w:szCs w:val="24"/>
        </w:rPr>
        <w:t>十、</w:t>
      </w:r>
      <w:r>
        <w:rPr>
          <w:rFonts w:hint="eastAsia" w:ascii="黑体" w:hAnsi="宋体" w:eastAsia="黑体"/>
          <w:bCs/>
          <w:kern w:val="0"/>
          <w:sz w:val="24"/>
          <w:szCs w:val="24"/>
          <w:lang w:val="en-US" w:eastAsia="zh-CN"/>
        </w:rPr>
        <w:t>软件测试报告</w:t>
      </w:r>
      <w:r>
        <w:rPr>
          <w:rFonts w:hint="eastAsia" w:ascii="黑体" w:hAnsi="宋体" w:eastAsia="黑体"/>
          <w:bCs/>
          <w:kern w:val="0"/>
          <w:sz w:val="24"/>
          <w:szCs w:val="24"/>
        </w:rPr>
        <w:t>（格式自定）</w:t>
      </w:r>
    </w:p>
    <w:p w14:paraId="72A75159">
      <w:pPr>
        <w:jc w:val="center"/>
        <w:rPr>
          <w:rFonts w:ascii="宋体" w:hAnsi="宋体"/>
          <w:b/>
          <w:bCs/>
          <w:kern w:val="0"/>
          <w:sz w:val="24"/>
          <w:szCs w:val="20"/>
        </w:rPr>
      </w:pPr>
      <w:r>
        <w:rPr>
          <w:rFonts w:hint="eastAsia" w:ascii="黑体" w:hAnsi="宋体" w:eastAsia="黑体"/>
          <w:bCs/>
          <w:kern w:val="0"/>
          <w:sz w:val="24"/>
          <w:szCs w:val="24"/>
          <w:lang w:val="en-US" w:eastAsia="zh-CN"/>
        </w:rPr>
        <w:t>二</w:t>
      </w:r>
      <w:r>
        <w:rPr>
          <w:rFonts w:hint="eastAsia" w:ascii="黑体" w:hAnsi="宋体" w:eastAsia="黑体"/>
          <w:bCs/>
          <w:kern w:val="0"/>
          <w:sz w:val="24"/>
          <w:szCs w:val="24"/>
        </w:rPr>
        <w:t>十</w:t>
      </w:r>
      <w:r>
        <w:rPr>
          <w:rFonts w:hint="eastAsia" w:ascii="黑体" w:hAnsi="宋体" w:eastAsia="黑体"/>
          <w:bCs/>
          <w:kern w:val="0"/>
          <w:sz w:val="24"/>
          <w:szCs w:val="24"/>
          <w:lang w:val="en-US" w:eastAsia="zh-CN"/>
        </w:rPr>
        <w:t>一</w:t>
      </w:r>
      <w:r>
        <w:rPr>
          <w:rFonts w:hint="eastAsia" w:ascii="黑体" w:hAnsi="宋体" w:eastAsia="黑体"/>
          <w:bCs/>
          <w:kern w:val="0"/>
          <w:sz w:val="24"/>
          <w:szCs w:val="24"/>
        </w:rPr>
        <w:t>、招标文件要求的其它内容或投标人认为需要补充的资料（格式自定）</w:t>
      </w:r>
      <w:r>
        <w:rPr>
          <w:rFonts w:ascii="宋体" w:hAnsi="宋体"/>
          <w:b/>
          <w:bCs/>
          <w:kern w:val="0"/>
          <w:sz w:val="24"/>
          <w:szCs w:val="20"/>
        </w:rPr>
        <w:br w:type="page"/>
      </w:r>
    </w:p>
    <w:p w14:paraId="267B4214">
      <w:pPr>
        <w:jc w:val="center"/>
        <w:rPr>
          <w:rFonts w:ascii="宋体" w:hAnsi="宋体"/>
          <w:b/>
          <w:bCs/>
          <w:kern w:val="0"/>
          <w:sz w:val="24"/>
          <w:szCs w:val="20"/>
        </w:rPr>
      </w:pPr>
      <w:r>
        <w:rPr>
          <w:rFonts w:hint="eastAsia" w:ascii="宋体" w:hAnsi="宋体"/>
          <w:b/>
          <w:bCs/>
          <w:kern w:val="0"/>
          <w:sz w:val="24"/>
          <w:szCs w:val="20"/>
        </w:rPr>
        <w:t>第四章  合同条款及格式</w:t>
      </w:r>
    </w:p>
    <w:p w14:paraId="5AF19B18">
      <w:pPr>
        <w:ind w:firstLine="411" w:firstLineChars="196"/>
        <w:rPr>
          <w:rFonts w:ascii="Times New Roman" w:hAnsi="Times New Roman"/>
          <w:szCs w:val="24"/>
        </w:rPr>
      </w:pPr>
    </w:p>
    <w:p w14:paraId="2B3C4F99">
      <w:pPr>
        <w:ind w:firstLine="470" w:firstLineChars="196"/>
        <w:jc w:val="center"/>
        <w:rPr>
          <w:rFonts w:ascii="Times New Roman" w:hAnsi="Times New Roman"/>
          <w:sz w:val="24"/>
          <w:szCs w:val="24"/>
        </w:rPr>
      </w:pPr>
      <w:bookmarkStart w:id="12" w:name="_Toc73517685"/>
      <w:bookmarkStart w:id="13" w:name="_Toc73521592"/>
      <w:bookmarkStart w:id="14" w:name="_Toc73521680"/>
      <w:bookmarkStart w:id="15" w:name="_Toc73518163"/>
      <w:bookmarkStart w:id="16" w:name="_Toc100052414"/>
      <w:bookmarkStart w:id="17" w:name="_Toc84303603"/>
      <w:bookmarkStart w:id="18" w:name="_Toc101074886"/>
    </w:p>
    <w:p w14:paraId="3D8111C9">
      <w:pPr>
        <w:ind w:firstLine="470" w:firstLineChars="196"/>
        <w:jc w:val="center"/>
        <w:rPr>
          <w:rFonts w:ascii="Times New Roman" w:hAnsi="Times New Roman"/>
          <w:sz w:val="24"/>
          <w:szCs w:val="24"/>
        </w:rPr>
      </w:pPr>
    </w:p>
    <w:bookmarkEnd w:id="12"/>
    <w:bookmarkEnd w:id="13"/>
    <w:bookmarkEnd w:id="14"/>
    <w:bookmarkEnd w:id="15"/>
    <w:bookmarkEnd w:id="16"/>
    <w:bookmarkEnd w:id="17"/>
    <w:bookmarkEnd w:id="18"/>
    <w:p w14:paraId="2711FDD8">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5626D30F">
      <w:pPr>
        <w:pStyle w:val="22"/>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0DDF547B">
      <w:pPr>
        <w:adjustRightInd w:val="0"/>
        <w:snapToGrid w:val="0"/>
        <w:spacing w:line="360" w:lineRule="auto"/>
        <w:ind w:firstLine="422" w:firstLineChars="200"/>
        <w:rPr>
          <w:rFonts w:ascii="宋体" w:hAnsi="宋体"/>
          <w:b/>
          <w:bCs/>
          <w:szCs w:val="21"/>
        </w:rPr>
      </w:pPr>
    </w:p>
    <w:p w14:paraId="0E6CAC83">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3DFAAC66">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07F4D456">
      <w:pPr>
        <w:adjustRightInd w:val="0"/>
        <w:snapToGrid w:val="0"/>
        <w:spacing w:line="360" w:lineRule="auto"/>
        <w:rPr>
          <w:rFonts w:ascii="宋体" w:hAnsi="宋体"/>
          <w:szCs w:val="21"/>
        </w:rPr>
      </w:pPr>
    </w:p>
    <w:p w14:paraId="07A27A3F">
      <w:pPr>
        <w:snapToGrid w:val="0"/>
        <w:spacing w:line="360" w:lineRule="auto"/>
        <w:ind w:firstLine="420" w:firstLineChars="200"/>
        <w:rPr>
          <w:rFonts w:ascii="宋体" w:hAnsi="宋体"/>
          <w:szCs w:val="21"/>
        </w:rPr>
      </w:pPr>
      <w:r>
        <w:rPr>
          <w:rFonts w:hint="eastAsia" w:ascii="宋体" w:hAnsi="宋体"/>
          <w:szCs w:val="21"/>
        </w:rPr>
        <w:t>根据招标项目（项目编号__________________）的中标结果，由_______________________单位为中标人。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根据《中华人民共和国政府采购法》、《深圳经济特区政府采购条例》、《中华人民共和国民法典》之规定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D7E858F">
      <w:pPr>
        <w:pStyle w:val="22"/>
        <w:snapToGrid w:val="0"/>
        <w:spacing w:line="360" w:lineRule="auto"/>
        <w:ind w:firstLine="422" w:firstLineChars="200"/>
        <w:rPr>
          <w:rFonts w:hAnsi="宋体"/>
          <w:b/>
          <w:sz w:val="21"/>
          <w:szCs w:val="21"/>
        </w:rPr>
      </w:pPr>
      <w:r>
        <w:rPr>
          <w:rFonts w:hint="eastAsia" w:hAnsi="宋体"/>
          <w:b/>
          <w:sz w:val="21"/>
          <w:szCs w:val="21"/>
        </w:rPr>
        <w:t>一、服务内容</w:t>
      </w:r>
    </w:p>
    <w:p w14:paraId="751B2940">
      <w:pPr>
        <w:spacing w:line="360" w:lineRule="auto"/>
        <w:ind w:firstLine="422" w:firstLineChars="201"/>
        <w:rPr>
          <w:rFonts w:ascii="宋体" w:hAnsi="宋体"/>
          <w:szCs w:val="21"/>
        </w:rPr>
      </w:pPr>
      <w:r>
        <w:rPr>
          <w:rFonts w:hint="eastAsia" w:ascii="宋体" w:hAnsi="宋体"/>
          <w:szCs w:val="21"/>
        </w:rPr>
        <w:t>______________________</w:t>
      </w:r>
    </w:p>
    <w:p w14:paraId="5F5AFF8B">
      <w:pPr>
        <w:pStyle w:val="22"/>
        <w:snapToGrid w:val="0"/>
        <w:spacing w:line="360" w:lineRule="auto"/>
        <w:ind w:firstLine="422" w:firstLineChars="200"/>
        <w:rPr>
          <w:rFonts w:hAnsi="宋体"/>
          <w:b/>
          <w:sz w:val="21"/>
          <w:szCs w:val="21"/>
        </w:rPr>
      </w:pPr>
      <w:r>
        <w:rPr>
          <w:rFonts w:hint="eastAsia" w:hAnsi="宋体"/>
          <w:b/>
          <w:sz w:val="21"/>
          <w:szCs w:val="21"/>
        </w:rPr>
        <w:t>二、合同金额</w:t>
      </w:r>
    </w:p>
    <w:p w14:paraId="0146F7CC">
      <w:pPr>
        <w:pStyle w:val="22"/>
        <w:snapToGrid w:val="0"/>
        <w:spacing w:line="360" w:lineRule="auto"/>
        <w:ind w:firstLine="420" w:firstLineChars="200"/>
        <w:rPr>
          <w:rFonts w:hAnsi="宋体"/>
          <w:sz w:val="21"/>
          <w:szCs w:val="21"/>
        </w:rPr>
      </w:pPr>
      <w:r>
        <w:rPr>
          <w:rFonts w:hint="eastAsia" w:hAnsi="宋体"/>
          <w:sz w:val="21"/>
          <w:szCs w:val="21"/>
        </w:rPr>
        <w:t>本合同金额为（大写）：____________________________________元（￥_______________元）人民币。</w:t>
      </w:r>
    </w:p>
    <w:p w14:paraId="2296ADDF">
      <w:pPr>
        <w:pStyle w:val="22"/>
        <w:snapToGrid w:val="0"/>
        <w:spacing w:line="360" w:lineRule="auto"/>
        <w:ind w:firstLine="422" w:firstLineChars="200"/>
        <w:rPr>
          <w:rFonts w:hAnsi="宋体"/>
          <w:b/>
          <w:sz w:val="21"/>
          <w:szCs w:val="21"/>
        </w:rPr>
      </w:pPr>
      <w:r>
        <w:rPr>
          <w:rFonts w:hint="eastAsia" w:hAnsi="宋体"/>
          <w:b/>
          <w:sz w:val="21"/>
          <w:szCs w:val="21"/>
        </w:rPr>
        <w:t>三、技术资料</w:t>
      </w:r>
    </w:p>
    <w:p w14:paraId="1416BF18">
      <w:pPr>
        <w:pStyle w:val="22"/>
        <w:snapToGrid w:val="0"/>
        <w:spacing w:line="360" w:lineRule="auto"/>
        <w:ind w:firstLine="420" w:firstLineChars="200"/>
        <w:rPr>
          <w:rFonts w:hAnsi="宋体"/>
          <w:sz w:val="21"/>
          <w:szCs w:val="21"/>
        </w:rPr>
      </w:pPr>
      <w:r>
        <w:rPr>
          <w:rFonts w:hint="eastAsia" w:hAnsi="宋体"/>
          <w:sz w:val="21"/>
          <w:szCs w:val="21"/>
        </w:rPr>
        <w:t>1、中标人应按招标文件规定的时间向采购人提供有关技术资料。</w:t>
      </w:r>
    </w:p>
    <w:p w14:paraId="70524A75">
      <w:pPr>
        <w:pStyle w:val="22"/>
        <w:snapToGrid w:val="0"/>
        <w:spacing w:line="360" w:lineRule="auto"/>
        <w:ind w:firstLine="420" w:firstLineChars="200"/>
        <w:rPr>
          <w:rFonts w:hAnsi="宋体"/>
          <w:sz w:val="21"/>
          <w:szCs w:val="21"/>
        </w:rPr>
      </w:pPr>
      <w:r>
        <w:rPr>
          <w:rFonts w:hint="eastAsia" w:hAnsi="宋体"/>
          <w:sz w:val="21"/>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38E71A61">
      <w:pPr>
        <w:pStyle w:val="22"/>
        <w:snapToGrid w:val="0"/>
        <w:spacing w:line="360" w:lineRule="auto"/>
        <w:ind w:firstLine="420" w:firstLineChars="200"/>
        <w:rPr>
          <w:rFonts w:hAnsi="宋体"/>
          <w:sz w:val="21"/>
          <w:szCs w:val="21"/>
        </w:rPr>
      </w:pPr>
      <w:r>
        <w:rPr>
          <w:rFonts w:hint="eastAsia" w:hAnsi="宋体"/>
          <w:sz w:val="21"/>
          <w:szCs w:val="21"/>
        </w:rPr>
        <w:t>3、合同履行完毕，未经采购人的书面同意，中标人不得保存在履行合同过程中所获得或接触到的任何内部数据资料。</w:t>
      </w:r>
    </w:p>
    <w:p w14:paraId="1C17FFA6">
      <w:pPr>
        <w:pStyle w:val="22"/>
        <w:snapToGrid w:val="0"/>
        <w:spacing w:line="360" w:lineRule="auto"/>
        <w:ind w:firstLine="422" w:firstLineChars="200"/>
        <w:rPr>
          <w:rFonts w:hAnsi="宋体"/>
          <w:b/>
          <w:sz w:val="21"/>
          <w:szCs w:val="21"/>
        </w:rPr>
      </w:pPr>
      <w:r>
        <w:rPr>
          <w:rFonts w:hint="eastAsia" w:hAnsi="宋体"/>
          <w:b/>
          <w:sz w:val="21"/>
          <w:szCs w:val="21"/>
        </w:rPr>
        <w:t>四、知识产权</w:t>
      </w:r>
    </w:p>
    <w:p w14:paraId="758A341C">
      <w:pPr>
        <w:pStyle w:val="22"/>
        <w:snapToGrid w:val="0"/>
        <w:spacing w:line="360" w:lineRule="auto"/>
        <w:ind w:firstLine="420" w:firstLineChars="200"/>
        <w:rPr>
          <w:rFonts w:hAnsi="宋体"/>
          <w:bCs/>
          <w:sz w:val="21"/>
          <w:szCs w:val="21"/>
        </w:rPr>
      </w:pPr>
      <w:r>
        <w:rPr>
          <w:rFonts w:hint="eastAsia" w:hAnsi="宋体"/>
          <w:sz w:val="21"/>
          <w:szCs w:val="21"/>
        </w:rPr>
        <w:t>中标人应保证提供服务过程中不会侵犯任何第三方的知识产权</w:t>
      </w:r>
      <w:r>
        <w:rPr>
          <w:rFonts w:hint="eastAsia" w:hAnsi="宋体"/>
          <w:bCs/>
          <w:sz w:val="21"/>
          <w:szCs w:val="21"/>
        </w:rPr>
        <w:t>。</w:t>
      </w:r>
    </w:p>
    <w:p w14:paraId="33C131E9">
      <w:pPr>
        <w:pStyle w:val="22"/>
        <w:snapToGrid w:val="0"/>
        <w:spacing w:line="360" w:lineRule="auto"/>
        <w:ind w:firstLine="422" w:firstLineChars="200"/>
        <w:rPr>
          <w:rFonts w:hAnsi="宋体"/>
          <w:b/>
          <w:sz w:val="21"/>
          <w:szCs w:val="21"/>
        </w:rPr>
      </w:pPr>
      <w:r>
        <w:rPr>
          <w:rFonts w:hint="eastAsia" w:hAnsi="宋体"/>
          <w:b/>
          <w:sz w:val="21"/>
          <w:szCs w:val="21"/>
        </w:rPr>
        <w:t>五、履约保证金</w:t>
      </w:r>
    </w:p>
    <w:p w14:paraId="6CFF0A4D">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211786DC">
      <w:pPr>
        <w:snapToGrid w:val="0"/>
        <w:spacing w:line="360" w:lineRule="auto"/>
        <w:ind w:firstLine="420" w:firstLineChars="200"/>
        <w:rPr>
          <w:rFonts w:ascii="宋体" w:hAnsi="宋体"/>
          <w:szCs w:val="21"/>
        </w:rPr>
      </w:pPr>
      <w:r>
        <w:rPr>
          <w:rFonts w:hint="eastAsia" w:ascii="宋体" w:hAnsi="宋体"/>
          <w:szCs w:val="21"/>
        </w:rPr>
        <w:t>1、_______________________</w:t>
      </w:r>
    </w:p>
    <w:p w14:paraId="00A56AF4">
      <w:pPr>
        <w:snapToGrid w:val="0"/>
        <w:spacing w:line="360" w:lineRule="auto"/>
        <w:ind w:firstLine="420" w:firstLineChars="200"/>
        <w:rPr>
          <w:rFonts w:ascii="宋体" w:hAnsi="宋体"/>
          <w:szCs w:val="21"/>
        </w:rPr>
      </w:pPr>
      <w:r>
        <w:rPr>
          <w:rFonts w:hint="eastAsia" w:ascii="宋体" w:hAnsi="宋体"/>
          <w:szCs w:val="21"/>
        </w:rPr>
        <w:t>2、_______________________</w:t>
      </w:r>
    </w:p>
    <w:p w14:paraId="1B694EDC">
      <w:pPr>
        <w:snapToGrid w:val="0"/>
        <w:spacing w:line="360" w:lineRule="auto"/>
        <w:ind w:firstLine="420" w:firstLineChars="200"/>
        <w:rPr>
          <w:rFonts w:ascii="宋体" w:hAnsi="宋体"/>
          <w:szCs w:val="21"/>
        </w:rPr>
      </w:pPr>
      <w:r>
        <w:rPr>
          <w:rFonts w:hint="eastAsia" w:ascii="宋体" w:hAnsi="宋体"/>
          <w:szCs w:val="21"/>
        </w:rPr>
        <w:t>3、_______________________</w:t>
      </w:r>
    </w:p>
    <w:p w14:paraId="2BDCCE9B">
      <w:pPr>
        <w:snapToGrid w:val="0"/>
        <w:spacing w:line="360" w:lineRule="auto"/>
        <w:ind w:firstLine="420" w:firstLineChars="200"/>
        <w:rPr>
          <w:rFonts w:ascii="宋体" w:hAnsi="宋体"/>
          <w:szCs w:val="21"/>
        </w:rPr>
      </w:pPr>
      <w:r>
        <w:rPr>
          <w:rFonts w:hint="eastAsia" w:ascii="宋体" w:hAnsi="宋体"/>
          <w:szCs w:val="21"/>
        </w:rPr>
        <w:t>4、_______________________</w:t>
      </w:r>
    </w:p>
    <w:p w14:paraId="2B3AABDA">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105BA60">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2710753E">
      <w:pPr>
        <w:snapToGrid w:val="0"/>
        <w:spacing w:line="360" w:lineRule="auto"/>
        <w:ind w:firstLine="420" w:firstLineChars="200"/>
        <w:rPr>
          <w:rFonts w:ascii="宋体" w:hAnsi="宋体"/>
          <w:szCs w:val="21"/>
        </w:rPr>
      </w:pPr>
      <w:r>
        <w:rPr>
          <w:rFonts w:hint="eastAsia" w:ascii="宋体" w:hAnsi="宋体"/>
          <w:szCs w:val="21"/>
        </w:rPr>
        <w:t>1、_______________________</w:t>
      </w:r>
    </w:p>
    <w:p w14:paraId="0C4368C9">
      <w:pPr>
        <w:snapToGrid w:val="0"/>
        <w:spacing w:line="360" w:lineRule="auto"/>
        <w:ind w:firstLine="420" w:firstLineChars="200"/>
        <w:rPr>
          <w:rFonts w:ascii="宋体" w:hAnsi="宋体"/>
          <w:szCs w:val="21"/>
        </w:rPr>
      </w:pPr>
      <w:r>
        <w:rPr>
          <w:rFonts w:hint="eastAsia" w:ascii="宋体" w:hAnsi="宋体"/>
          <w:szCs w:val="21"/>
        </w:rPr>
        <w:t>2、_______________________</w:t>
      </w:r>
    </w:p>
    <w:p w14:paraId="3280E9E4">
      <w:pPr>
        <w:snapToGrid w:val="0"/>
        <w:spacing w:line="360" w:lineRule="auto"/>
        <w:ind w:firstLine="420" w:firstLineChars="200"/>
        <w:rPr>
          <w:rFonts w:ascii="宋体" w:hAnsi="宋体"/>
          <w:szCs w:val="21"/>
        </w:rPr>
      </w:pPr>
      <w:r>
        <w:rPr>
          <w:rFonts w:hint="eastAsia" w:ascii="宋体" w:hAnsi="宋体"/>
          <w:szCs w:val="21"/>
        </w:rPr>
        <w:t>3、_______________________</w:t>
      </w:r>
    </w:p>
    <w:p w14:paraId="27D68ED1">
      <w:pPr>
        <w:snapToGrid w:val="0"/>
        <w:spacing w:line="360" w:lineRule="auto"/>
        <w:ind w:firstLine="420" w:firstLineChars="200"/>
        <w:rPr>
          <w:rFonts w:ascii="宋体" w:hAnsi="宋体"/>
          <w:szCs w:val="21"/>
        </w:rPr>
      </w:pPr>
      <w:r>
        <w:rPr>
          <w:rFonts w:hint="eastAsia" w:ascii="宋体" w:hAnsi="宋体"/>
          <w:szCs w:val="21"/>
        </w:rPr>
        <w:t>4、_______________________</w:t>
      </w:r>
    </w:p>
    <w:p w14:paraId="6651CCD5">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403D4809">
      <w:pPr>
        <w:pStyle w:val="22"/>
        <w:snapToGrid w:val="0"/>
        <w:spacing w:line="360" w:lineRule="auto"/>
        <w:ind w:firstLine="422" w:firstLineChars="200"/>
        <w:rPr>
          <w:rFonts w:hAnsi="宋体"/>
          <w:b/>
          <w:sz w:val="21"/>
          <w:szCs w:val="21"/>
        </w:rPr>
      </w:pPr>
      <w:r>
        <w:rPr>
          <w:rFonts w:hint="eastAsia" w:hAnsi="宋体"/>
          <w:b/>
          <w:sz w:val="21"/>
          <w:szCs w:val="21"/>
        </w:rPr>
        <w:t>八、合同履行时间、履行方式及履行地点</w:t>
      </w:r>
    </w:p>
    <w:p w14:paraId="02C0BDED">
      <w:pPr>
        <w:pStyle w:val="22"/>
        <w:snapToGrid w:val="0"/>
        <w:spacing w:line="360" w:lineRule="auto"/>
        <w:ind w:firstLine="420" w:firstLineChars="200"/>
        <w:rPr>
          <w:rFonts w:hAnsi="宋体"/>
          <w:bCs/>
          <w:sz w:val="21"/>
          <w:szCs w:val="21"/>
        </w:rPr>
      </w:pPr>
      <w:r>
        <w:rPr>
          <w:rFonts w:hint="eastAsia" w:hAnsi="宋体"/>
          <w:bCs/>
          <w:sz w:val="21"/>
          <w:szCs w:val="21"/>
        </w:rPr>
        <w:t>1、</w:t>
      </w:r>
      <w:r>
        <w:rPr>
          <w:rFonts w:hint="eastAsia" w:hAnsi="宋体"/>
          <w:sz w:val="21"/>
          <w:szCs w:val="21"/>
        </w:rPr>
        <w:t>履行时间</w:t>
      </w:r>
      <w:r>
        <w:rPr>
          <w:rFonts w:hint="eastAsia" w:hAnsi="宋体"/>
          <w:bCs/>
          <w:sz w:val="21"/>
          <w:szCs w:val="21"/>
        </w:rPr>
        <w:t>：</w:t>
      </w:r>
      <w:r>
        <w:rPr>
          <w:rFonts w:hint="eastAsia" w:hAnsi="宋体"/>
          <w:sz w:val="21"/>
          <w:szCs w:val="21"/>
        </w:rPr>
        <w:t>______________________</w:t>
      </w:r>
    </w:p>
    <w:p w14:paraId="0B53C54E">
      <w:pPr>
        <w:pStyle w:val="22"/>
        <w:snapToGrid w:val="0"/>
        <w:spacing w:line="360" w:lineRule="auto"/>
        <w:ind w:firstLine="420" w:firstLineChars="200"/>
        <w:rPr>
          <w:rFonts w:hAnsi="宋体"/>
          <w:bCs/>
          <w:sz w:val="21"/>
          <w:szCs w:val="21"/>
        </w:rPr>
      </w:pPr>
      <w:r>
        <w:rPr>
          <w:rFonts w:hint="eastAsia" w:hAnsi="宋体"/>
          <w:bCs/>
          <w:sz w:val="21"/>
          <w:szCs w:val="21"/>
        </w:rPr>
        <w:t>2、</w:t>
      </w:r>
      <w:r>
        <w:rPr>
          <w:rFonts w:hint="eastAsia" w:hAnsi="宋体"/>
          <w:sz w:val="21"/>
          <w:szCs w:val="21"/>
        </w:rPr>
        <w:t>履行方式</w:t>
      </w:r>
      <w:r>
        <w:rPr>
          <w:rFonts w:hint="eastAsia" w:hAnsi="宋体"/>
          <w:bCs/>
          <w:sz w:val="21"/>
          <w:szCs w:val="21"/>
        </w:rPr>
        <w:t>：</w:t>
      </w:r>
      <w:r>
        <w:rPr>
          <w:rFonts w:hint="eastAsia" w:hAnsi="宋体"/>
          <w:sz w:val="21"/>
          <w:szCs w:val="21"/>
        </w:rPr>
        <w:t>______________________</w:t>
      </w:r>
    </w:p>
    <w:p w14:paraId="26B41514">
      <w:pPr>
        <w:pStyle w:val="22"/>
        <w:snapToGrid w:val="0"/>
        <w:spacing w:line="360" w:lineRule="auto"/>
        <w:ind w:firstLine="420" w:firstLineChars="200"/>
        <w:rPr>
          <w:rFonts w:hAnsi="宋体"/>
          <w:sz w:val="21"/>
          <w:szCs w:val="21"/>
        </w:rPr>
      </w:pPr>
      <w:r>
        <w:rPr>
          <w:rFonts w:hint="eastAsia" w:hAnsi="宋体"/>
          <w:bCs/>
          <w:sz w:val="21"/>
          <w:szCs w:val="21"/>
        </w:rPr>
        <w:t>3、</w:t>
      </w:r>
      <w:r>
        <w:rPr>
          <w:rFonts w:hint="eastAsia" w:hAnsi="宋体"/>
          <w:sz w:val="21"/>
          <w:szCs w:val="21"/>
        </w:rPr>
        <w:t>履行地点</w:t>
      </w:r>
      <w:r>
        <w:rPr>
          <w:rFonts w:hint="eastAsia" w:hAnsi="宋体"/>
          <w:bCs/>
          <w:sz w:val="21"/>
          <w:szCs w:val="21"/>
        </w:rPr>
        <w:t>：</w:t>
      </w:r>
      <w:r>
        <w:rPr>
          <w:rFonts w:hint="eastAsia" w:hAnsi="宋体"/>
          <w:sz w:val="21"/>
          <w:szCs w:val="21"/>
          <w:u w:val="single"/>
        </w:rPr>
        <w:t>深圳市</w:t>
      </w:r>
    </w:p>
    <w:p w14:paraId="179993EC">
      <w:pPr>
        <w:snapToGrid w:val="0"/>
        <w:spacing w:line="360" w:lineRule="auto"/>
        <w:ind w:firstLine="422" w:firstLineChars="200"/>
        <w:rPr>
          <w:rFonts w:ascii="宋体" w:hAnsi="宋体"/>
          <w:b/>
          <w:szCs w:val="21"/>
        </w:rPr>
      </w:pPr>
      <w:r>
        <w:rPr>
          <w:rFonts w:hint="eastAsia" w:ascii="宋体" w:hAnsi="宋体"/>
          <w:b/>
          <w:szCs w:val="21"/>
        </w:rPr>
        <w:t>九、验收</w:t>
      </w:r>
    </w:p>
    <w:p w14:paraId="51A2464D">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45E2294C">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567013D7">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789CA8B4">
      <w:pPr>
        <w:pStyle w:val="22"/>
        <w:snapToGrid w:val="0"/>
        <w:spacing w:line="360" w:lineRule="auto"/>
        <w:ind w:firstLine="422" w:firstLineChars="200"/>
        <w:rPr>
          <w:rFonts w:hAnsi="宋体"/>
          <w:b/>
          <w:sz w:val="21"/>
          <w:szCs w:val="21"/>
        </w:rPr>
      </w:pPr>
      <w:r>
        <w:rPr>
          <w:rFonts w:hint="eastAsia" w:hAnsi="宋体"/>
          <w:b/>
          <w:sz w:val="21"/>
          <w:szCs w:val="21"/>
        </w:rPr>
        <w:t>十、付款方式和税费</w:t>
      </w:r>
    </w:p>
    <w:p w14:paraId="66D9255A">
      <w:pPr>
        <w:pStyle w:val="22"/>
        <w:snapToGrid w:val="0"/>
        <w:spacing w:line="360" w:lineRule="auto"/>
        <w:ind w:firstLine="420" w:firstLineChars="200"/>
        <w:rPr>
          <w:rFonts w:hAnsi="宋体"/>
          <w:bCs/>
          <w:sz w:val="21"/>
          <w:szCs w:val="21"/>
        </w:rPr>
      </w:pPr>
      <w:r>
        <w:rPr>
          <w:rFonts w:hAnsi="宋体" w:cs="宋体"/>
          <w:sz w:val="21"/>
          <w:szCs w:val="21"/>
        </w:rPr>
        <w:t>本合同付款方式为</w:t>
      </w:r>
      <w:r>
        <w:rPr>
          <w:rFonts w:hint="eastAsia" w:hAnsi="宋体" w:cs="宋体"/>
          <w:sz w:val="21"/>
          <w:szCs w:val="21"/>
        </w:rPr>
        <w:t>：</w:t>
      </w:r>
      <w:r>
        <w:rPr>
          <w:rFonts w:hint="eastAsia" w:hAnsi="宋体"/>
          <w:bCs/>
          <w:sz w:val="21"/>
          <w:szCs w:val="21"/>
        </w:rPr>
        <w:t>。</w:t>
      </w:r>
    </w:p>
    <w:p w14:paraId="3FD1D6B7">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905B824">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7531ADB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53009F1A">
      <w:pPr>
        <w:pStyle w:val="22"/>
        <w:snapToGrid w:val="0"/>
        <w:spacing w:line="360" w:lineRule="auto"/>
        <w:ind w:firstLine="422" w:firstLineChars="200"/>
        <w:rPr>
          <w:rFonts w:hAnsi="宋体"/>
          <w:b/>
          <w:sz w:val="21"/>
          <w:szCs w:val="21"/>
        </w:rPr>
      </w:pPr>
      <w:r>
        <w:rPr>
          <w:rFonts w:hint="eastAsia" w:hAnsi="宋体"/>
          <w:b/>
          <w:sz w:val="21"/>
          <w:szCs w:val="21"/>
        </w:rPr>
        <w:t>十二、违约责任</w:t>
      </w:r>
    </w:p>
    <w:p w14:paraId="7D832F81">
      <w:pPr>
        <w:pStyle w:val="22"/>
        <w:snapToGrid w:val="0"/>
        <w:spacing w:line="360" w:lineRule="auto"/>
        <w:ind w:firstLine="420" w:firstLineChars="200"/>
        <w:rPr>
          <w:rFonts w:hAnsi="宋体"/>
          <w:sz w:val="21"/>
          <w:szCs w:val="21"/>
        </w:rPr>
      </w:pPr>
      <w:r>
        <w:rPr>
          <w:rFonts w:hint="eastAsia" w:hAnsi="宋体"/>
          <w:sz w:val="21"/>
          <w:szCs w:val="21"/>
        </w:rPr>
        <w:t>1、因中标人原因，未能按规定完成本项目有关工作的，采购人可在支付合同余款中扣除合同价款。</w:t>
      </w:r>
    </w:p>
    <w:p w14:paraId="378E4B7B">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4AFCA8EF">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27FE0EF1">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2D2508E1">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EB91817">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2A3B47D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082437AD">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7CF67A97">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5FFB188A">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B8E88EC">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262EFFBA">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0B0C6811">
      <w:pPr>
        <w:pStyle w:val="22"/>
        <w:snapToGrid w:val="0"/>
        <w:spacing w:line="360" w:lineRule="auto"/>
        <w:ind w:firstLine="420" w:firstLineChars="200"/>
        <w:rPr>
          <w:rFonts w:hAnsi="宋体"/>
          <w:sz w:val="21"/>
          <w:szCs w:val="21"/>
        </w:rPr>
      </w:pPr>
      <w:r>
        <w:rPr>
          <w:rFonts w:hint="eastAsia" w:hAnsi="宋体"/>
          <w:sz w:val="21"/>
          <w:szCs w:val="21"/>
        </w:rPr>
        <w:t>附件：</w:t>
      </w:r>
    </w:p>
    <w:p w14:paraId="76D91CAC">
      <w:pPr>
        <w:snapToGrid w:val="0"/>
        <w:spacing w:line="360" w:lineRule="auto"/>
        <w:ind w:firstLine="420" w:firstLineChars="200"/>
        <w:rPr>
          <w:rFonts w:ascii="宋体" w:hAnsi="宋体"/>
          <w:szCs w:val="21"/>
        </w:rPr>
      </w:pPr>
      <w:r>
        <w:rPr>
          <w:rFonts w:hint="eastAsia" w:ascii="宋体" w:hAnsi="宋体"/>
          <w:szCs w:val="21"/>
        </w:rPr>
        <w:t>1、《中标/成交通知书》</w:t>
      </w:r>
    </w:p>
    <w:p w14:paraId="74204AF2">
      <w:pPr>
        <w:snapToGrid w:val="0"/>
        <w:spacing w:line="360" w:lineRule="auto"/>
        <w:ind w:firstLine="420" w:firstLineChars="200"/>
        <w:rPr>
          <w:rFonts w:ascii="宋体" w:hAnsi="宋体"/>
          <w:szCs w:val="21"/>
        </w:rPr>
      </w:pPr>
      <w:r>
        <w:rPr>
          <w:rFonts w:hint="eastAsia" w:ascii="宋体" w:hAnsi="宋体"/>
          <w:szCs w:val="21"/>
        </w:rPr>
        <w:t>2、《投标文件》</w:t>
      </w:r>
    </w:p>
    <w:p w14:paraId="591C21BD">
      <w:pPr>
        <w:snapToGrid w:val="0"/>
        <w:spacing w:line="360" w:lineRule="auto"/>
        <w:ind w:firstLine="420" w:firstLineChars="200"/>
        <w:rPr>
          <w:rFonts w:ascii="宋体" w:hAnsi="宋体"/>
          <w:szCs w:val="21"/>
        </w:rPr>
      </w:pPr>
      <w:r>
        <w:rPr>
          <w:rFonts w:hint="eastAsia" w:ascii="宋体" w:hAnsi="宋体"/>
          <w:szCs w:val="21"/>
        </w:rPr>
        <w:t>3、《招标文件》</w:t>
      </w:r>
    </w:p>
    <w:p w14:paraId="535C15CF">
      <w:pPr>
        <w:snapToGrid w:val="0"/>
        <w:spacing w:line="360" w:lineRule="auto"/>
        <w:rPr>
          <w:rFonts w:ascii="宋体" w:hAnsi="宋体"/>
          <w:szCs w:val="21"/>
        </w:rPr>
      </w:pPr>
    </w:p>
    <w:p w14:paraId="7E7AE4F8">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  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5B8345F">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14:paraId="312BA549">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委托代理人：</w:t>
      </w:r>
    </w:p>
    <w:p w14:paraId="7A07F113">
      <w:pPr>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日期：   年     月    日</w:t>
      </w:r>
    </w:p>
    <w:p w14:paraId="654572EA">
      <w:pPr>
        <w:ind w:firstLine="420" w:firstLineChars="200"/>
        <w:rPr>
          <w:rFonts w:ascii="宋体" w:hAnsi="宋体"/>
          <w:szCs w:val="21"/>
        </w:rPr>
      </w:pPr>
    </w:p>
    <w:p w14:paraId="4B9319B7">
      <w:pPr>
        <w:ind w:firstLine="420" w:firstLineChars="200"/>
        <w:rPr>
          <w:rFonts w:ascii="宋体" w:hAnsi="宋体"/>
          <w:szCs w:val="21"/>
        </w:rPr>
      </w:pPr>
    </w:p>
    <w:p w14:paraId="332FE704">
      <w:pPr>
        <w:keepNext/>
        <w:keepLines/>
        <w:spacing w:before="260" w:after="260"/>
        <w:jc w:val="center"/>
        <w:outlineLvl w:val="2"/>
        <w:rPr>
          <w:rFonts w:ascii="宋体" w:hAnsi="宋体"/>
          <w:szCs w:val="21"/>
        </w:rPr>
      </w:pPr>
    </w:p>
    <w:p w14:paraId="40408588">
      <w:pPr>
        <w:keepNext/>
        <w:keepLines/>
        <w:spacing w:before="260" w:after="260"/>
        <w:jc w:val="center"/>
        <w:outlineLvl w:val="2"/>
        <w:rPr>
          <w:rFonts w:ascii="宋体" w:hAnsi="宋体"/>
          <w:szCs w:val="21"/>
        </w:rPr>
      </w:pPr>
    </w:p>
    <w:p w14:paraId="0BE04A29">
      <w:pPr>
        <w:keepNext/>
        <w:keepLines/>
        <w:spacing w:before="260" w:after="260"/>
        <w:jc w:val="center"/>
        <w:outlineLvl w:val="2"/>
        <w:rPr>
          <w:rFonts w:ascii="宋体" w:hAnsi="宋体"/>
          <w:szCs w:val="21"/>
        </w:rPr>
      </w:pPr>
    </w:p>
    <w:p w14:paraId="3DD347D2">
      <w:pPr>
        <w:keepNext/>
        <w:keepLines/>
        <w:spacing w:before="260" w:after="260"/>
        <w:jc w:val="center"/>
        <w:outlineLvl w:val="2"/>
        <w:rPr>
          <w:rFonts w:ascii="宋体" w:hAnsi="宋体"/>
          <w:szCs w:val="21"/>
        </w:rPr>
      </w:pPr>
    </w:p>
    <w:p w14:paraId="23CC3326">
      <w:pPr>
        <w:keepNext/>
        <w:keepLines/>
        <w:spacing w:before="260" w:after="260"/>
        <w:jc w:val="center"/>
        <w:outlineLvl w:val="2"/>
        <w:rPr>
          <w:rFonts w:ascii="宋体" w:hAnsi="宋体"/>
          <w:szCs w:val="21"/>
        </w:rPr>
      </w:pPr>
    </w:p>
    <w:p w14:paraId="05873DEE">
      <w:pPr>
        <w:keepNext/>
        <w:keepLines/>
        <w:spacing w:before="260" w:after="260"/>
        <w:jc w:val="center"/>
        <w:outlineLvl w:val="2"/>
        <w:rPr>
          <w:rFonts w:ascii="宋体" w:hAnsi="宋体"/>
          <w:szCs w:val="21"/>
        </w:rPr>
      </w:pPr>
    </w:p>
    <w:p w14:paraId="4154EEF3">
      <w:pPr>
        <w:keepNext/>
        <w:keepLines/>
        <w:spacing w:before="260" w:after="260"/>
        <w:jc w:val="center"/>
        <w:outlineLvl w:val="2"/>
        <w:rPr>
          <w:rFonts w:ascii="宋体" w:hAnsi="宋体"/>
          <w:szCs w:val="21"/>
        </w:rPr>
      </w:pPr>
    </w:p>
    <w:p w14:paraId="4A195CEC">
      <w:pPr>
        <w:keepNext/>
        <w:keepLines/>
        <w:spacing w:before="260" w:after="260"/>
        <w:jc w:val="center"/>
        <w:outlineLvl w:val="2"/>
        <w:rPr>
          <w:rFonts w:ascii="宋体" w:hAnsi="宋体"/>
          <w:szCs w:val="21"/>
        </w:rPr>
      </w:pPr>
    </w:p>
    <w:p w14:paraId="2D2D9CB7">
      <w:pPr>
        <w:keepNext/>
        <w:keepLines/>
        <w:spacing w:before="260" w:after="260"/>
        <w:jc w:val="center"/>
        <w:outlineLvl w:val="2"/>
        <w:rPr>
          <w:rFonts w:ascii="宋体" w:hAnsi="宋体"/>
          <w:szCs w:val="21"/>
        </w:rPr>
      </w:pPr>
    </w:p>
    <w:p w14:paraId="5D175134">
      <w:pPr>
        <w:widowControl/>
        <w:jc w:val="left"/>
        <w:rPr>
          <w:rFonts w:ascii="宋体" w:hAnsi="宋体"/>
          <w:b/>
          <w:szCs w:val="21"/>
        </w:rPr>
      </w:pPr>
      <w:r>
        <w:rPr>
          <w:bCs/>
          <w:szCs w:val="21"/>
        </w:rPr>
        <w:br w:type="page"/>
      </w:r>
    </w:p>
    <w:p w14:paraId="7C62929B">
      <w:pPr>
        <w:jc w:val="center"/>
        <w:rPr>
          <w:rFonts w:ascii="宋体" w:hAnsi="宋体"/>
          <w:b/>
          <w:bCs/>
          <w:kern w:val="0"/>
          <w:sz w:val="24"/>
          <w:szCs w:val="20"/>
        </w:rPr>
      </w:pPr>
      <w:r>
        <w:rPr>
          <w:rFonts w:hint="eastAsia" w:ascii="宋体" w:hAnsi="宋体"/>
          <w:b/>
          <w:bCs/>
          <w:kern w:val="0"/>
          <w:sz w:val="24"/>
          <w:szCs w:val="20"/>
        </w:rPr>
        <w:t>第五章  附件</w:t>
      </w:r>
    </w:p>
    <w:p w14:paraId="16B7FBC9">
      <w:pPr>
        <w:jc w:val="center"/>
        <w:rPr>
          <w:rFonts w:ascii="宋体" w:hAnsi="宋体"/>
          <w:b/>
          <w:bCs/>
          <w:kern w:val="0"/>
          <w:sz w:val="24"/>
          <w:szCs w:val="20"/>
        </w:rPr>
      </w:pPr>
    </w:p>
    <w:p w14:paraId="41083107">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2591B06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56BF443F">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86370D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5484D76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6D37F13F">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3493511B">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60D89FB8">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27B3170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1DFE700B">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6C7E9A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33CDD6BF">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7CD0112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29C34ED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6EA4BBC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6DB7B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1A165F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30AABF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366F5C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0DA418F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6A3187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7573EB4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489D5E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413B9BE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829FC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04258B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467C21B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612C2A5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2F6D23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5FC7A8E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554A013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3C20A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198311A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2EB0AB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38B4AE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5A6D012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4F0D3C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384AF2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F5E0C4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18441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7DF30B0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D6378F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C4B2AE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33AF6B9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344377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518D7E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9A79FF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F727E6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3B9A0C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1DD05EF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57916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0F01C58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7918BA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6229742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0F8B26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1201FB9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3E5556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0A6809E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1F3314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6008029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4E76D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7AEAE7B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4C0E30D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BCFB4F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715E44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D69B4F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6462E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6CD08AB2">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0DBF294B">
      <w:pPr>
        <w:spacing w:line="360" w:lineRule="auto"/>
        <w:rPr>
          <w:rFonts w:asciiTheme="minorEastAsia" w:hAnsiTheme="minorEastAsia" w:eastAsiaTheme="minorEastAsia"/>
          <w:szCs w:val="21"/>
        </w:rPr>
      </w:pPr>
    </w:p>
    <w:p w14:paraId="09A0B8ED">
      <w:pPr>
        <w:pStyle w:val="3"/>
        <w:spacing w:before="0" w:after="0"/>
        <w:jc w:val="center"/>
      </w:pPr>
      <w:bookmarkStart w:id="21" w:name="_Toc73610163"/>
      <w:bookmarkStart w:id="22" w:name="_Toc73613645"/>
      <w:r>
        <w:rPr>
          <w:rFonts w:hint="eastAsia"/>
        </w:rPr>
        <w:t>二、关于印发中小企业划型标准规定的通知</w:t>
      </w:r>
      <w:bookmarkEnd w:id="21"/>
      <w:bookmarkEnd w:id="22"/>
    </w:p>
    <w:p w14:paraId="383E84F9">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B6698C7">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064A60B6">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E5112B4">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74279FA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F8A3F5C">
      <w:pPr>
        <w:pStyle w:val="37"/>
        <w:shd w:val="clear" w:color="auto" w:fill="FFFFFF"/>
        <w:spacing w:line="360" w:lineRule="auto"/>
        <w:rPr>
          <w:rFonts w:asciiTheme="minorEastAsia" w:hAnsiTheme="minorEastAsia" w:eastAsiaTheme="minorEastAsia"/>
          <w:color w:val="000000"/>
          <w:sz w:val="21"/>
          <w:szCs w:val="21"/>
        </w:rPr>
      </w:pPr>
    </w:p>
    <w:p w14:paraId="600C32F2">
      <w:pPr>
        <w:pStyle w:val="3"/>
        <w:spacing w:before="0" w:after="0"/>
        <w:jc w:val="center"/>
        <w:rPr>
          <w:rFonts w:asciiTheme="minorEastAsia" w:hAnsiTheme="minorEastAsia" w:eastAsiaTheme="minorEastAsia"/>
        </w:rPr>
      </w:pPr>
      <w:bookmarkStart w:id="23" w:name="_Toc73613646"/>
      <w:bookmarkStart w:id="24" w:name="_Toc73610164"/>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08A8A9D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6A6A637D">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4AE28B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2AF089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5A140E8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B940A33">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916EF0C">
      <w:pPr>
        <w:widowControl/>
        <w:spacing w:line="360" w:lineRule="auto"/>
        <w:jc w:val="center"/>
        <w:rPr>
          <w:rFonts w:cs="宋体" w:asciiTheme="minorEastAsia" w:hAnsiTheme="minorEastAsia" w:eastAsiaTheme="minorEastAsia"/>
          <w:b/>
          <w:bCs/>
          <w:kern w:val="0"/>
          <w:szCs w:val="21"/>
        </w:rPr>
      </w:pPr>
    </w:p>
    <w:p w14:paraId="0A269F9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2FC8EFF4">
      <w:pPr>
        <w:widowControl/>
        <w:spacing w:line="360" w:lineRule="auto"/>
        <w:jc w:val="left"/>
        <w:rPr>
          <w:rFonts w:cs="宋体" w:asciiTheme="minorEastAsia" w:hAnsiTheme="minorEastAsia" w:eastAsiaTheme="minorEastAsia"/>
          <w:kern w:val="0"/>
          <w:szCs w:val="21"/>
        </w:rPr>
      </w:pPr>
    </w:p>
    <w:p w14:paraId="0661FEE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1C772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4092AB2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2CB5F8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F5AE9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4425CED5">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316DAD5">
      <w:pPr>
        <w:widowControl/>
        <w:spacing w:line="360" w:lineRule="auto"/>
        <w:jc w:val="left"/>
        <w:rPr>
          <w:rFonts w:cs="宋体" w:asciiTheme="minorEastAsia" w:hAnsiTheme="minorEastAsia" w:eastAsiaTheme="minorEastAsia"/>
          <w:kern w:val="0"/>
          <w:szCs w:val="21"/>
        </w:rPr>
      </w:pPr>
    </w:p>
    <w:p w14:paraId="5E8DB3A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28CE1401">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5D4600C4">
      <w:pPr>
        <w:widowControl/>
        <w:spacing w:line="360" w:lineRule="auto"/>
        <w:jc w:val="left"/>
        <w:rPr>
          <w:rFonts w:cs="宋体" w:asciiTheme="minorEastAsia" w:hAnsiTheme="minorEastAsia" w:eastAsiaTheme="minorEastAsia"/>
          <w:kern w:val="0"/>
          <w:szCs w:val="21"/>
        </w:rPr>
      </w:pPr>
    </w:p>
    <w:p w14:paraId="2DC7BE1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0A0F0BB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96E08E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D9B899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7585A1A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367D0B7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13311A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4587575B">
      <w:pPr>
        <w:widowControl/>
        <w:spacing w:line="360" w:lineRule="auto"/>
        <w:jc w:val="left"/>
        <w:rPr>
          <w:rFonts w:cs="宋体" w:asciiTheme="minorEastAsia" w:hAnsiTheme="minorEastAsia" w:eastAsiaTheme="minorEastAsia"/>
          <w:kern w:val="0"/>
          <w:szCs w:val="21"/>
        </w:rPr>
      </w:pPr>
    </w:p>
    <w:p w14:paraId="4C519FA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407B118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636D8064">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5891D35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3B5A2F3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402A05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2355B9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1D79DA4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1583B31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1914CE8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0692370">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694DA9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5D1628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5F572F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F9C73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0B8E60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42CF1FC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0F71578C">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EE5738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1469D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77182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22B3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A4F95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99F25B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0244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30B440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2A9C94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E2492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89FD8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8232F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E4B36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352BF0C">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21010F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0C55E64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CFF9D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7818E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944A9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3FF66B1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65927AE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785D2C1E">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4A02B7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0D08FB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B6E6B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309C37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1659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236A1F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8AF580A">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3BB8CD9">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69403DE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47867428">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11B57A0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6D506D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112A43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77299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D27088">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2E5ECD3">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0CFA9B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79A2B1F9">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EA91D3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C5203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AE30DB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74C632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6A4718F">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09FE212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21E4B6A">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22B6145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30CF7E1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447F4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7F4D79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16DE72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84A8F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E5BA56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7DF9F06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7D8DB0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D478D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26251B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6E668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AD70B2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6A88E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D84D5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6B4030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33A1331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9BD6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3B25B7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96296D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DC5A3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D9781A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4E0065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FAB7D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1808E22">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05CAB8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4F916C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FEAED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8D11F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3575C7D">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1CC4A38">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2F8284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22F9A84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0FFF55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A5ABA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A7C67C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5A9F00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75C38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88E9D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C74464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5E09D39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761DA4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7F0160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B598F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EDEF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2DCA3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AAAD01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3D20180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500207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5E086F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0144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68A74D5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C691E0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33F175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504A451">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6B3E84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277B53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CC8C9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01EA14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7BD04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03C1E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E3737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4727E7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555B07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337C64E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B917B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0AA878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16DA8C5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7DC7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8D056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FEFBBC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B0BAA7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127923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36C271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307A9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76B34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7E57C7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540F9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D17B70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42C00F5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3A6F8B3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DE2734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16F421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7E59117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2CC10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6830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64B581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8E869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0D3D4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E592D5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9A1C0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9CF4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21DB95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7988E6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1C8810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0C0D0E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6362EB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DC0595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B7CC09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2BF7E0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BBAA81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A080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05B3962E">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7FEB976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F42827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42B5BF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1DCF4A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0A52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ED2B96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087C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1DD0F65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B63A32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02C50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69835DE">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84D19D1">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C2F6B2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044D2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ED399D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5F42F8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9DBA9F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41BCBC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BECD8AC">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6C4601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CFC02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70541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B92C5E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8B8691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251F1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AC9C688">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21A254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C44EF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6B1C1575">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31B462B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1F80BE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EEBDE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6710BD4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AAFABB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07D846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4B972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30C11E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A71B36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9D72C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184B0D5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0F330C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025B0690">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36B19D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8E360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1177687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A759CB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10A1D2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3909AB">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C583E5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ACECFE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5F4A18B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90A98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E0FA69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2C098F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C018EE6">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4FB9A55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03D512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75C27F6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6175A1B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13425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4C75D49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CAB344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F63B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1755D5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086F2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D0473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B4E395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9CD208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F285B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0DB18A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8366601">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6177AF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412D3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B444E2">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C3E415">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A212CA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31E6EB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6E4D60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6A5866D">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095551B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F1EAAA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51427B3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87AE34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7B96CCA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3F7D77A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71CFE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0A166CE">
      <w:pPr>
        <w:spacing w:line="360" w:lineRule="auto"/>
        <w:rPr>
          <w:rFonts w:asciiTheme="minorEastAsia" w:hAnsiTheme="minorEastAsia" w:eastAsiaTheme="minorEastAsia"/>
          <w:szCs w:val="21"/>
        </w:rPr>
      </w:pPr>
    </w:p>
    <w:p w14:paraId="70E223F8">
      <w:pPr>
        <w:pStyle w:val="3"/>
        <w:spacing w:before="0" w:after="0"/>
        <w:jc w:val="center"/>
      </w:pPr>
      <w:bookmarkStart w:id="25" w:name="_Toc73613647"/>
      <w:bookmarkStart w:id="26" w:name="_Toc73610165"/>
      <w:r>
        <w:rPr>
          <w:rFonts w:hint="eastAsia"/>
        </w:rPr>
        <w:t>四、</w:t>
      </w:r>
      <w:r>
        <w:t>财政部 民政部 中国残疾人联合会关于促进残疾人就业 政府采购政策的通知</w:t>
      </w:r>
      <w:bookmarkEnd w:id="25"/>
      <w:bookmarkEnd w:id="26"/>
    </w:p>
    <w:p w14:paraId="2D51CC7D">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77F148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7CFE864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67131AB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8AF39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2C4D0A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B9520D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059799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3E6F41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3FF407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1C69FC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1218247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1E4746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515084C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B68D0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01A0ECD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50D768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87C621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3F5751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007AE006">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396084FD">
      <w:pPr>
        <w:widowControl/>
        <w:spacing w:line="360" w:lineRule="auto"/>
        <w:jc w:val="right"/>
        <w:rPr>
          <w:rFonts w:cs="宋体" w:asciiTheme="minorEastAsia" w:hAnsiTheme="minorEastAsia" w:eastAsiaTheme="minorEastAsia"/>
          <w:kern w:val="0"/>
          <w:szCs w:val="21"/>
        </w:rPr>
      </w:pPr>
    </w:p>
    <w:p w14:paraId="152E488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2D322C9">
      <w:pPr>
        <w:tabs>
          <w:tab w:val="left" w:pos="1875"/>
        </w:tabs>
      </w:pPr>
    </w:p>
    <w:p w14:paraId="10D2659F"/>
    <w:p w14:paraId="64D96F59">
      <w:pPr>
        <w:pStyle w:val="3"/>
        <w:spacing w:before="0" w:after="0"/>
        <w:jc w:val="center"/>
      </w:pPr>
      <w:r>
        <w:rPr>
          <w:rFonts w:hint="eastAsia"/>
        </w:rPr>
        <w:t>五、财政部 司法部关于政府采购支持监狱企业发展有关问题的通知</w:t>
      </w:r>
    </w:p>
    <w:p w14:paraId="1706E2D7">
      <w:pPr>
        <w:widowControl/>
        <w:spacing w:line="360" w:lineRule="auto"/>
        <w:jc w:val="center"/>
        <w:rPr>
          <w:rFonts w:cs="宋体" w:asciiTheme="minorEastAsia" w:hAnsiTheme="minorEastAsia" w:eastAsiaTheme="minorEastAsia"/>
          <w:kern w:val="0"/>
          <w:szCs w:val="21"/>
        </w:rPr>
      </w:pPr>
    </w:p>
    <w:p w14:paraId="499FA39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0114E2A0">
      <w:pPr>
        <w:widowControl/>
        <w:spacing w:line="360" w:lineRule="auto"/>
        <w:jc w:val="left"/>
        <w:rPr>
          <w:rFonts w:cs="宋体" w:asciiTheme="minorEastAsia" w:hAnsiTheme="minorEastAsia" w:eastAsiaTheme="minorEastAsia"/>
          <w:kern w:val="0"/>
          <w:szCs w:val="21"/>
        </w:rPr>
      </w:pPr>
    </w:p>
    <w:p w14:paraId="20E08B7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2264B2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31B9103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1A7E026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259377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794E805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A2E856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42607E1B">
      <w:pPr>
        <w:widowControl/>
        <w:spacing w:line="360" w:lineRule="auto"/>
        <w:jc w:val="left"/>
        <w:rPr>
          <w:rFonts w:cs="宋体" w:asciiTheme="minorEastAsia" w:hAnsiTheme="minorEastAsia" w:eastAsiaTheme="minorEastAsia"/>
          <w:kern w:val="0"/>
          <w:szCs w:val="21"/>
        </w:rPr>
      </w:pPr>
    </w:p>
    <w:p w14:paraId="0A6256A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57518CC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1D9A2F2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A2582E">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8F9B77E">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6E65AB8C">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7ADC12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31FB1E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F8E02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62B1B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17AD11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5B0C10A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6EC426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1AC3D0E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6527C834">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2DCBB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5EAD76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2882B4B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4C832B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5E8C58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4B230D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3CB4D5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934E2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hint="eastAsia" w:ascii="宋体" w:hAnsi="宋体"/>
          <w:szCs w:val="21"/>
          <w:highlight w:val="yellow"/>
        </w:rPr>
        <w:t>https://www.szggzy.com/jyfw/details.html?contentId=2053275深圳市自行采购系统投标文件编制工具</w:t>
      </w:r>
      <w:r>
        <w:rPr>
          <w:rFonts w:hint="eastAsia" w:asciiTheme="majorEastAsia" w:hAnsiTheme="majorEastAsia" w:eastAsiaTheme="majorEastAsia"/>
          <w:szCs w:val="21"/>
        </w:rPr>
        <w:t>”下载）；</w:t>
      </w:r>
    </w:p>
    <w:p w14:paraId="219D16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5F42DB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E727B2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6CB81F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79BF37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4626B28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4F133C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7BE216C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515AE5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965A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2DFC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245A92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645A12C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4A19CEA8">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51413FB">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72EA32A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4A46C51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3734C5FC">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1E670BC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C44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2E1E82A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59BC3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41706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06076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04B3C1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B7808F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02B6AA8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285ED84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09E2EB98">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0C8499CA">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52872D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283B68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51C82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CBB41A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15C36D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0831CA4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452BBF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54DB836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72D37A4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1653813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5600D4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71F98B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129FF3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E0637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14E0613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504FA57">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E9C3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7647822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21EC08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06A49500">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57E9A78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690FF48D">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274748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69F1DD9C">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CC554">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35EC5C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53F9C7D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2DE903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73BB5C5B">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58E5DA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167C467">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01FA286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7983901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97BA13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78E915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71CDFD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0D5C9EF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0B9DE3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44E9764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758744A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021F6E3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5139386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437776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D0869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47879BF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77B5EF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489F4A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18EB22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790CB7E">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3F8AD3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41BCE5F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492E06B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5F7278B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316AD80">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0BB573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39AFE9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0BB469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2E2B214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7E468E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EF28127">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5DF7238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3034C4A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9402DE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7E700E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0D1C8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0E1FA52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70EE9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6E93D1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137B1B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32FA3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D161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255FC7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DABB5B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14B1DB6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4BBE4F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517C97E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0F1A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3A1C567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58E758AB">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65DC35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BE327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67A50A5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5EE0B15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C1E3B4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068C0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ABB40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3323CAA5">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56D9B970">
      <w:pPr>
        <w:pStyle w:val="5"/>
        <w:rPr>
          <w:rFonts w:hint="eastAsia"/>
        </w:rPr>
      </w:pPr>
    </w:p>
    <w:p w14:paraId="7A045FA7">
      <w:pPr>
        <w:spacing w:line="360" w:lineRule="auto"/>
        <w:ind w:firstLine="411" w:firstLineChars="196"/>
        <w:rPr>
          <w:rFonts w:ascii="宋体" w:hAnsi="宋体"/>
          <w:szCs w:val="24"/>
        </w:rPr>
      </w:pPr>
      <w:r>
        <w:rPr>
          <w:rFonts w:hint="eastAsia" w:ascii="宋体" w:hAnsi="宋体"/>
          <w:szCs w:val="24"/>
        </w:rPr>
        <w:t>23.1投标人应准备所投项目的电子投标文件一份。</w:t>
      </w:r>
    </w:p>
    <w:p w14:paraId="62E81347">
      <w:pPr>
        <w:spacing w:line="360" w:lineRule="auto"/>
        <w:ind w:firstLine="411" w:firstLineChars="196"/>
        <w:rPr>
          <w:rFonts w:ascii="宋体" w:hAnsi="宋体"/>
          <w:szCs w:val="24"/>
        </w:rPr>
      </w:pPr>
      <w:r>
        <w:rPr>
          <w:rFonts w:hint="eastAsia" w:ascii="宋体" w:hAnsi="宋体"/>
          <w:szCs w:val="24"/>
        </w:rPr>
        <w:t>23.2投标人在使用《投标书编制软件》编制投标书时须注意：</w:t>
      </w:r>
    </w:p>
    <w:p w14:paraId="18766081">
      <w:pPr>
        <w:spacing w:line="360" w:lineRule="auto"/>
        <w:ind w:firstLine="411" w:firstLineChars="196"/>
        <w:rPr>
          <w:rFonts w:ascii="宋体" w:hAnsi="宋体"/>
          <w:szCs w:val="24"/>
        </w:rPr>
      </w:pPr>
      <w:r>
        <w:rPr>
          <w:rFonts w:hint="eastAsia" w:ascii="宋体" w:hAnsi="宋体"/>
          <w:szCs w:val="24"/>
        </w:rPr>
        <w:t>23.2.1导入《投标书编制软件》的招标文件项目编号、包号应与以此制作的投标文件项目编号、包号一致。例如，不能将甲项目A包的招标书导入《投标书编制软件》，制作乙项目B包的投标书。</w:t>
      </w:r>
    </w:p>
    <w:p w14:paraId="1F1A8C97">
      <w:pPr>
        <w:spacing w:line="360" w:lineRule="auto"/>
        <w:ind w:firstLine="411" w:firstLineChars="196"/>
        <w:rPr>
          <w:rFonts w:ascii="宋体" w:hAnsi="宋体"/>
          <w:szCs w:val="24"/>
        </w:rPr>
      </w:pPr>
      <w:r>
        <w:rPr>
          <w:rFonts w:hint="eastAsia" w:ascii="宋体" w:hAnsi="宋体"/>
          <w:szCs w:val="24"/>
        </w:rPr>
        <w:t>23.2.2不能用非本公司的电子密钥加密本公司的投标文件，或者用其它公司的登录用户上传本公司的投标文件。</w:t>
      </w:r>
    </w:p>
    <w:p w14:paraId="189099CF">
      <w:pPr>
        <w:spacing w:line="360" w:lineRule="auto"/>
        <w:ind w:firstLine="411" w:firstLineChars="196"/>
        <w:rPr>
          <w:rFonts w:ascii="宋体" w:hAnsi="宋体"/>
          <w:szCs w:val="24"/>
        </w:rPr>
      </w:pPr>
      <w:r>
        <w:rPr>
          <w:rFonts w:hint="eastAsia" w:ascii="宋体" w:hAnsi="宋体"/>
          <w:szCs w:val="24"/>
        </w:rPr>
        <w:t>23.2.3要求用《投标书编制软件》编制投标书的包，不能用其它方式编制投标书。编制投标文件时，电脑须连通互联网。</w:t>
      </w:r>
    </w:p>
    <w:p w14:paraId="519127C5">
      <w:pPr>
        <w:spacing w:line="360" w:lineRule="auto"/>
        <w:ind w:firstLine="411" w:firstLineChars="196"/>
        <w:rPr>
          <w:rFonts w:ascii="宋体" w:hAnsi="宋体"/>
          <w:szCs w:val="24"/>
        </w:rPr>
      </w:pPr>
      <w:r>
        <w:rPr>
          <w:rFonts w:hint="eastAsia" w:ascii="宋体" w:hAnsi="宋体"/>
          <w:szCs w:val="24"/>
        </w:rPr>
        <w:t>23.2.4投标文件不能带病毒。政府集中采购机构将用专业杀毒软件对投标文件进行病毒检测，如果这两种软件均报告发现病毒，则政府集中采购机构认为该投标文件带病毒。</w:t>
      </w:r>
    </w:p>
    <w:p w14:paraId="5AA96240">
      <w:pPr>
        <w:spacing w:line="360" w:lineRule="auto"/>
        <w:ind w:firstLine="411" w:firstLineChars="196"/>
        <w:rPr>
          <w:rFonts w:ascii="宋体" w:hAnsi="宋体"/>
          <w:szCs w:val="24"/>
        </w:rPr>
      </w:pPr>
      <w:r>
        <w:rPr>
          <w:rFonts w:hint="eastAsia" w:ascii="宋体" w:hAnsi="宋体"/>
          <w:szCs w:val="24"/>
        </w:rPr>
        <w:t>23.2.6投标人在编辑投标文件时，</w:t>
      </w:r>
      <w:r>
        <w:rPr>
          <w:rFonts w:hint="eastAsia" w:ascii="宋体" w:hAnsi="宋体"/>
          <w:b/>
          <w:szCs w:val="24"/>
        </w:rPr>
        <w:t>在投标文件目录中属于本节点内容的必须在本节点中填写，填写到其他节点或附件，</w:t>
      </w:r>
      <w:r>
        <w:rPr>
          <w:rFonts w:hint="eastAsia" w:ascii="宋体" w:hAnsi="宋体"/>
          <w:szCs w:val="24"/>
        </w:rPr>
        <w:t>一切后果由供应商自行承担。</w:t>
      </w:r>
    </w:p>
    <w:p w14:paraId="7148FFC2">
      <w:pPr>
        <w:spacing w:line="360" w:lineRule="auto"/>
        <w:ind w:firstLine="411" w:firstLineChars="196"/>
        <w:rPr>
          <w:rFonts w:ascii="宋体" w:hAnsi="宋体"/>
          <w:szCs w:val="24"/>
        </w:rPr>
      </w:pPr>
      <w:r>
        <w:rPr>
          <w:rFonts w:hint="eastAsia" w:ascii="宋体" w:hAnsi="宋体"/>
          <w:szCs w:val="24"/>
        </w:rPr>
        <w:t>23.2.7投标文件编写完成后，</w:t>
      </w:r>
      <w:r>
        <w:rPr>
          <w:rFonts w:hint="eastAsia" w:ascii="宋体" w:hAnsi="宋体"/>
          <w:b/>
          <w:szCs w:val="24"/>
        </w:rPr>
        <w:t>必须用属于投标人的电子密钥或电子营业执照进行加密，否则视同未盖公章，将导致投标文件无效。</w:t>
      </w:r>
    </w:p>
    <w:p w14:paraId="02B69922">
      <w:pPr>
        <w:spacing w:line="360" w:lineRule="auto"/>
        <w:ind w:firstLine="411" w:firstLineChars="196"/>
        <w:rPr>
          <w:rFonts w:ascii="宋体" w:hAnsi="宋体"/>
          <w:szCs w:val="24"/>
        </w:rPr>
      </w:pPr>
      <w:r>
        <w:rPr>
          <w:rFonts w:hint="eastAsia" w:ascii="宋体" w:hAnsi="宋体"/>
          <w:szCs w:val="24"/>
        </w:rPr>
        <w:t>23.2.8采购代理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7AA0121F">
      <w:pPr>
        <w:spacing w:line="360" w:lineRule="auto"/>
        <w:ind w:firstLine="411" w:firstLineChars="196"/>
        <w:rPr>
          <w:rFonts w:ascii="宋体" w:hAnsi="宋体"/>
          <w:szCs w:val="24"/>
        </w:rPr>
      </w:pPr>
      <w:r>
        <w:rPr>
          <w:rFonts w:hint="eastAsia" w:ascii="宋体" w:hAnsi="宋体"/>
          <w:szCs w:val="24"/>
        </w:rPr>
        <w:t>23.2.9如果开标时出现网络故障、技术故障，影响了政府采购活动，政府集中采购机构有权采取措施如延期、接受无法从网上上传的投标书等，以保障政府采购活动的公开、公平和公正。</w:t>
      </w:r>
    </w:p>
    <w:p w14:paraId="52FBF8C0">
      <w:pPr>
        <w:spacing w:line="360" w:lineRule="auto"/>
        <w:ind w:firstLine="411" w:firstLineChars="196"/>
        <w:rPr>
          <w:rFonts w:ascii="宋体" w:hAnsi="宋体"/>
          <w:szCs w:val="24"/>
        </w:rPr>
      </w:pPr>
      <w:r>
        <w:rPr>
          <w:rFonts w:hint="eastAsia" w:ascii="宋体" w:hAnsi="宋体"/>
          <w:szCs w:val="24"/>
        </w:rPr>
        <w:t>23.3电报、电话、传真形式的投标概不接受。</w:t>
      </w:r>
    </w:p>
    <w:p w14:paraId="4775BA7C">
      <w:pPr>
        <w:spacing w:line="360" w:lineRule="auto"/>
        <w:ind w:firstLine="413" w:firstLineChars="196"/>
        <w:rPr>
          <w:rFonts w:ascii="宋体" w:hAnsi="宋体"/>
          <w:b/>
          <w:szCs w:val="24"/>
        </w:rPr>
      </w:pPr>
      <w:r>
        <w:rPr>
          <w:rFonts w:hint="eastAsia" w:ascii="宋体" w:hAnsi="宋体"/>
          <w:b/>
          <w:szCs w:val="24"/>
        </w:rPr>
        <w:t>23.4经投标人电子密钥或电子营业执照加密的投标文件无须盖章或签字，</w:t>
      </w:r>
      <w:r>
        <w:rPr>
          <w:rFonts w:hint="eastAsia" w:ascii="宋体" w:hAnsi="宋体"/>
          <w:szCs w:val="24"/>
        </w:rPr>
        <w:t>专用条款另有要求的除外。</w:t>
      </w:r>
    </w:p>
    <w:p w14:paraId="207E3C7A">
      <w:pPr>
        <w:spacing w:line="360" w:lineRule="auto"/>
        <w:ind w:firstLine="411" w:firstLineChars="196"/>
        <w:rPr>
          <w:rFonts w:ascii="宋体" w:hAnsi="宋体"/>
          <w:szCs w:val="24"/>
        </w:rPr>
      </w:pPr>
      <w:r>
        <w:rPr>
          <w:rFonts w:hint="eastAsia" w:ascii="宋体" w:hAnsi="宋体"/>
          <w:szCs w:val="24"/>
        </w:rPr>
        <w:t>23.5 各类资格（资质）文件提供扫描件，专用条款另有要求的除外。</w:t>
      </w:r>
    </w:p>
    <w:p w14:paraId="1580B0EF"/>
    <w:bookmarkEnd w:id="39"/>
    <w:p w14:paraId="110095AB">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2B1B2CC9">
      <w:pPr>
        <w:spacing w:line="360" w:lineRule="auto"/>
        <w:rPr>
          <w:rFonts w:ascii="黑体" w:hAnsi="宋体" w:eastAsia="黑体"/>
          <w:sz w:val="24"/>
          <w:szCs w:val="24"/>
        </w:rPr>
      </w:pPr>
      <w:r>
        <w:rPr>
          <w:rFonts w:hint="eastAsia" w:asciiTheme="majorEastAsia" w:hAnsiTheme="majorEastAsia" w:eastAsiaTheme="majorEastAsia"/>
          <w:b/>
          <w:bCs/>
          <w:szCs w:val="21"/>
        </w:rPr>
        <w:t>24．投标文件的保密</w:t>
      </w:r>
    </w:p>
    <w:p w14:paraId="789877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生成后会选择是否加密投标文件，如不加密则直接点击生成文件即可，如需加密请插入CA锁，点击加密后生成文件，需输入CA锁密码即可加密成功。加密后会提示文件生成成功！(注意：加密的投标文件开标时须使用加密文件时使用的锁在项目规定时间内解密！)</w:t>
      </w:r>
    </w:p>
    <w:p w14:paraId="00AAD173">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7E47BCC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如果供下载的招标文件有更新，投标人必须重新下载招标文件、重新制作投标文件、重新加密投标文件、重新上传投标文件。</w:t>
      </w:r>
    </w:p>
    <w:p w14:paraId="68927B3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5939450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用电子密钥登录“深圳市自行采购系统（https://trade.szggzy.com/ggzy/center/#/login）”上传投标文件，建议提前上传。如上传过程中遇到问题，可拨打深圳市自行采购系统中的技术支持电话或客服热线电话。如</w:t>
      </w:r>
      <w:r>
        <w:rPr>
          <w:rFonts w:asciiTheme="majorEastAsia" w:hAnsiTheme="majorEastAsia" w:eastAsiaTheme="majorEastAsia"/>
          <w:b/>
          <w:bCs/>
          <w:szCs w:val="21"/>
        </w:rPr>
        <w:t>投标截止时间到达仍无法上传成功的，由投标人自行负责</w:t>
      </w:r>
      <w:r>
        <w:rPr>
          <w:rFonts w:hint="eastAsia" w:asciiTheme="majorEastAsia" w:hAnsiTheme="majorEastAsia" w:eastAsiaTheme="majorEastAsia"/>
          <w:szCs w:val="21"/>
        </w:rPr>
        <w:t>。</w:t>
      </w:r>
    </w:p>
    <w:p w14:paraId="066348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0AFD304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A934EF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0A17E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92B4825">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2D2A53C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7FBC786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16C1B0A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4D54C5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F88A216">
      <w:pPr>
        <w:spacing w:line="360" w:lineRule="auto"/>
        <w:ind w:firstLine="411" w:firstLineChars="196"/>
        <w:rPr>
          <w:rFonts w:asciiTheme="majorEastAsia" w:hAnsiTheme="majorEastAsia" w:eastAsiaTheme="majorEastAsia"/>
          <w:szCs w:val="21"/>
        </w:rPr>
      </w:pPr>
    </w:p>
    <w:bookmarkEnd w:id="40"/>
    <w:p w14:paraId="2FCB6C0C">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6C45B71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26650D02">
      <w:pPr>
        <w:spacing w:line="360" w:lineRule="auto"/>
        <w:ind w:firstLine="359" w:firstLineChars="171"/>
        <w:rPr>
          <w:rFonts w:hint="eastAsia" w:asciiTheme="majorEastAsia" w:hAnsiTheme="majorEastAsia" w:eastAsiaTheme="majorEastAsia"/>
          <w:szCs w:val="21"/>
        </w:rPr>
      </w:pPr>
      <w:r>
        <w:rPr>
          <w:rFonts w:hint="eastAsia" w:asciiTheme="majorEastAsia" w:hAnsiTheme="majorEastAsia" w:eastAsiaTheme="majorEastAsia"/>
          <w:szCs w:val="21"/>
        </w:rPr>
        <w:t>28.1投标人须在开标当日的开标时间至解密截止时间内进行解密，逾期未解密的作无效处理。解密方法：登录“深圳市自行采购系统（https://trade.szggzy.com/ggzy/center/#/login）”，使用本单位制作电子投标文件同一个电子密钥进行在线解密、查询开标情况。</w:t>
      </w:r>
    </w:p>
    <w:p w14:paraId="4E3AE30B">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28.2 采购代理机构将在满足开标条件（①解密时间结束，解密后的投标供应商数量满足开标要求或②解密时间结束前所有投标供应商均完成投标文件解密）后，对投标文件进行开标，并在网上公布开标结果。</w:t>
      </w:r>
    </w:p>
    <w:p w14:paraId="365FA6E3">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B0CF84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7DD068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5243756">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评审委员会由采购人代表和评审专家组成，成员人数应当为3人以上单数（部分条件下为7人以上单数），其中评审专家不得少于成员总数的三分之二。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CF089C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6830A73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07487E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10015AD1">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508142F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66438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262764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94C66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86A63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6F9FBB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52011E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9C6031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53389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53634B4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0016A7A8">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3ED31EF7">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4BA1407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2CD520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1EBE78B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0D1E4D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7B0AF6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4CE299A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5B9FEF3E">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231AAD8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9E1C5C9">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5A31BB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038927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E693EA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300FB1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0AB9D1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2C66C6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7832870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758DA7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351E46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28D423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BDC244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546C1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176C272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B7D6DF3">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3506C71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47B3975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2D8506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5D53B63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9C14591">
      <w:pPr>
        <w:spacing w:line="360" w:lineRule="auto"/>
        <w:rPr>
          <w:rFonts w:asciiTheme="majorEastAsia" w:hAnsiTheme="majorEastAsia" w:eastAsiaTheme="majorEastAsia"/>
          <w:b/>
          <w:bCs/>
          <w:szCs w:val="21"/>
        </w:rPr>
      </w:pPr>
      <w:bookmarkStart w:id="44" w:name="_Toc73517673"/>
      <w:bookmarkStart w:id="45" w:name="_Toc73521581"/>
      <w:bookmarkStart w:id="46" w:name="_Toc73518151"/>
      <w:bookmarkStart w:id="47" w:name="_Toc100052400"/>
      <w:bookmarkStart w:id="48" w:name="_Toc73521669"/>
      <w:r>
        <w:rPr>
          <w:rFonts w:hint="eastAsia" w:asciiTheme="majorEastAsia" w:hAnsiTheme="majorEastAsia" w:eastAsiaTheme="majorEastAsia"/>
          <w:b/>
          <w:bCs/>
          <w:szCs w:val="21"/>
        </w:rPr>
        <w:t>34．错误的修正</w:t>
      </w:r>
      <w:bookmarkEnd w:id="44"/>
      <w:bookmarkEnd w:id="45"/>
      <w:bookmarkEnd w:id="46"/>
      <w:bookmarkEnd w:id="47"/>
      <w:bookmarkEnd w:id="48"/>
    </w:p>
    <w:p w14:paraId="490A71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2C686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0C393D1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588A8E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4D761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3D3DBF2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34.5同时出现两种以上不一致的，按照前款规定的顺序修正。修正后的报价按照本通用条款33条的规定，经投标人确认后产生约束力，投标人不确认的，其投标无效。</w:t>
      </w:r>
    </w:p>
    <w:p w14:paraId="729D67A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6C435C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6183FF6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15C56A0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3908B6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72EC3A6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0A1EDE8">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27332B66">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4FC0CD8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6DBCDBB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52558BB6">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1F6DFB4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81E7D26">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023EAFA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62F5C97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7B67B244">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3DA51260">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219472C2">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794399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6075B09">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7227444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225BF70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72AB53D2">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4A0FC6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61070E52">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8C06DC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544B98AB">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24AC7C6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0787886D">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2CC2B4E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74BB01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1D7025C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3E13B7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78CB8B4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4CED813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p>
    <w:p w14:paraId="0A8BCC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7B5ECDE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3E8894C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160B622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2F3E8E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61D1CB9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656A378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3C56F54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为体现“公开、公平、公正”的原则，评审结束后经采购人确认（确定）评审结果，采购代理机构将在招标公告中明确的信息发布媒体上发布中标结果公告。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6F481F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CE304F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30A63B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1B561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1D6E78A4">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1129824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41.4中标服务费</w:t>
      </w:r>
    </w:p>
    <w:p w14:paraId="3005FD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中标服务费。中标服务费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3315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6745292D">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mc:AlternateContent>
                <mc:Choice Requires="wps">
                  <w:drawing>
                    <wp:anchor distT="0" distB="0" distL="114300" distR="114300" simplePos="0" relativeHeight="251661312" behindDoc="0" locked="0" layoutInCell="0" allowOverlap="1">
                      <wp:simplePos x="0" y="0"/>
                      <wp:positionH relativeFrom="column">
                        <wp:posOffset>-19050</wp:posOffset>
                      </wp:positionH>
                      <wp:positionV relativeFrom="paragraph">
                        <wp:posOffset>436245</wp:posOffset>
                      </wp:positionV>
                      <wp:extent cx="1733550" cy="394335"/>
                      <wp:effectExtent l="1270" t="4445" r="2540" b="12700"/>
                      <wp:wrapNone/>
                      <wp:docPr id="7" name="直接连接符 7"/>
                      <wp:cNvGraphicFramePr/>
                      <a:graphic xmlns:a="http://schemas.openxmlformats.org/drawingml/2006/main">
                        <a:graphicData uri="http://schemas.microsoft.com/office/word/2010/wordprocessingShape">
                          <wps:wsp>
                            <wps:cNvCnPr/>
                            <wps:spPr>
                              <a:xfrm flipH="1" flipV="1">
                                <a:off x="0" y="0"/>
                                <a:ext cx="1771650" cy="5410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1.5pt;margin-top:34.35pt;height:31.05pt;width:136.5pt;z-index:251661312;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0288" behindDoc="0" locked="0" layoutInCell="0" allowOverlap="1">
                      <wp:simplePos x="0" y="0"/>
                      <wp:positionH relativeFrom="column">
                        <wp:posOffset>392430</wp:posOffset>
                      </wp:positionH>
                      <wp:positionV relativeFrom="paragraph">
                        <wp:posOffset>31750</wp:posOffset>
                      </wp:positionV>
                      <wp:extent cx="1322070" cy="798830"/>
                      <wp:effectExtent l="2540" t="3810" r="16510" b="5080"/>
                      <wp:wrapNone/>
                      <wp:docPr id="6" name="直接连接符 6"/>
                      <wp:cNvGraphicFramePr/>
                      <a:graphic xmlns:a="http://schemas.openxmlformats.org/drawingml/2006/main">
                        <a:graphicData uri="http://schemas.microsoft.com/office/word/2010/wordprocessingShape">
                          <wps:wsp>
                            <wps:cNvCnPr/>
                            <wps:spPr>
                              <a:xfrm flipH="1" flipV="1">
                                <a:off x="0" y="0"/>
                                <a:ext cx="1215390" cy="8515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 y;margin-left:30.9pt;margin-top:2.5pt;height:62.9pt;width:104.1pt;z-index:251660288;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fill on="f" focussize="0,0"/>
                      <v:stroke color="#000000" joinstyle="round"/>
                      <v:imagedata o:title=""/>
                      <o:lock v:ext="edit" aspectratio="f"/>
                    </v:line>
                  </w:pict>
                </mc:Fallback>
              </mc:AlternateContent>
            </w:r>
            <w:r>
              <w:rPr>
                <w:rFonts w:asciiTheme="majorEastAsia" w:hAnsiTheme="majorEastAsia" w:eastAsiaTheme="majorEastAsia"/>
                <w:szCs w:val="21"/>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fill on="f" focussize="0,0"/>
                      <v:stroke color="#000000" joinstyle="round"/>
                      <v:imagedata o:title=""/>
                      <o:lock v:ext="edit" aspectratio="f"/>
                    </v:line>
                  </w:pict>
                </mc:Fallback>
              </mc:AlternateContent>
            </w:r>
            <w:r>
              <w:rPr>
                <w:rFonts w:hint="eastAsia" w:asciiTheme="majorEastAsia" w:hAnsiTheme="majorEastAsia" w:eastAsiaTheme="majorEastAsia"/>
                <w:b/>
                <w:szCs w:val="21"/>
              </w:rPr>
              <w:t>服务类型</w:t>
            </w:r>
          </w:p>
          <w:p w14:paraId="4F3D216D">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104B150">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3733D1B5">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3FBF33C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34D30A35">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400C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015DD9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230D4B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71B85DE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1B75F8F8">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215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B1097F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4E0CBE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12BF38F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68C1B18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0956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6065AA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2F13DBD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6F07008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3AF0A5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0664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5A3372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5B2B1E2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BFF9C9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26FF707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EEB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B482F0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13F2F6F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399FECF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07E92ED3">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211F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FFF0BB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23E4C4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3D274F4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A093033">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6924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EDCD58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19AD5E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4C4156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7E98F92">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4904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A4548A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CB273F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0DE5AF3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5F67B6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1CD7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812FC3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6CFC5EB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7570CC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05F08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7B2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601B9F7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06D38D3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29A9EDB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65CB5A06">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218167B3">
      <w:pPr>
        <w:spacing w:line="360" w:lineRule="auto"/>
        <w:ind w:firstLine="411" w:firstLineChars="196"/>
        <w:rPr>
          <w:rFonts w:asciiTheme="majorEastAsia" w:hAnsiTheme="majorEastAsia" w:eastAsiaTheme="majorEastAsia"/>
          <w:szCs w:val="21"/>
        </w:rPr>
      </w:pPr>
    </w:p>
    <w:bookmarkEnd w:id="57"/>
    <w:p w14:paraId="261EA9F3">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42EBED2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0E25CD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68D7E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ED34D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4B4AAA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357240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38DDAD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5C9FFB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7794214A">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6E39AE5">
      <w:pPr>
        <w:spacing w:line="360" w:lineRule="auto"/>
        <w:rPr>
          <w:rFonts w:asciiTheme="majorEastAsia" w:hAnsiTheme="majorEastAsia" w:eastAsiaTheme="majorEastAsia"/>
          <w:b/>
          <w:bCs/>
          <w:szCs w:val="21"/>
        </w:rPr>
      </w:pPr>
      <w:bookmarkStart w:id="59" w:name="_Toc73521674"/>
      <w:bookmarkStart w:id="60" w:name="_Toc73517679"/>
      <w:bookmarkStart w:id="61" w:name="_Toc73518157"/>
      <w:bookmarkStart w:id="62" w:name="_Toc73521586"/>
      <w:bookmarkStart w:id="63" w:name="_Toc100052408"/>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631AE9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4DCEFC65">
      <w:pPr>
        <w:spacing w:line="360" w:lineRule="auto"/>
        <w:rPr>
          <w:rFonts w:asciiTheme="majorEastAsia" w:hAnsiTheme="majorEastAsia" w:eastAsiaTheme="majorEastAsia"/>
          <w:b/>
          <w:bCs/>
          <w:szCs w:val="21"/>
        </w:rPr>
      </w:pPr>
      <w:bookmarkStart w:id="65" w:name="_Toc100052409"/>
      <w:bookmarkStart w:id="66" w:name="_Toc73518158"/>
      <w:bookmarkStart w:id="67" w:name="_Toc73521675"/>
      <w:bookmarkStart w:id="68" w:name="_Toc73517680"/>
      <w:bookmarkStart w:id="69" w:name="_Toc73521587"/>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0E5D43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009699E5">
      <w:pPr>
        <w:spacing w:line="360" w:lineRule="auto"/>
        <w:rPr>
          <w:rFonts w:asciiTheme="majorEastAsia" w:hAnsiTheme="majorEastAsia" w:eastAsiaTheme="majorEastAsia"/>
          <w:b/>
          <w:bCs/>
          <w:szCs w:val="21"/>
        </w:rPr>
      </w:pPr>
      <w:bookmarkStart w:id="70" w:name="_Toc73518160"/>
      <w:bookmarkStart w:id="71" w:name="_Toc73521589"/>
      <w:bookmarkStart w:id="72" w:name="_Toc73521677"/>
      <w:bookmarkStart w:id="73" w:name="_Toc73517682"/>
      <w:bookmarkStart w:id="74" w:name="_Toc100052410"/>
      <w:r>
        <w:rPr>
          <w:rFonts w:hint="eastAsia" w:asciiTheme="majorEastAsia" w:hAnsiTheme="majorEastAsia" w:eastAsiaTheme="majorEastAsia"/>
          <w:b/>
          <w:bCs/>
          <w:szCs w:val="21"/>
        </w:rPr>
        <w:t>45．合同的签订</w:t>
      </w:r>
      <w:bookmarkEnd w:id="70"/>
      <w:bookmarkEnd w:id="71"/>
      <w:bookmarkEnd w:id="72"/>
      <w:bookmarkEnd w:id="73"/>
      <w:bookmarkEnd w:id="74"/>
    </w:p>
    <w:p w14:paraId="24477F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024E5A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27339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98AEBDD">
      <w:pPr>
        <w:spacing w:line="360" w:lineRule="auto"/>
        <w:rPr>
          <w:rFonts w:asciiTheme="majorEastAsia" w:hAnsiTheme="majorEastAsia" w:eastAsiaTheme="majorEastAsia"/>
          <w:b/>
          <w:bCs/>
          <w:szCs w:val="21"/>
        </w:rPr>
      </w:pPr>
      <w:bookmarkStart w:id="75" w:name="_Toc73518161"/>
      <w:bookmarkStart w:id="76" w:name="_Toc100052411"/>
      <w:bookmarkStart w:id="77" w:name="_Toc73521678"/>
      <w:bookmarkStart w:id="78" w:name="_Toc73517683"/>
      <w:bookmarkStart w:id="79" w:name="_Toc73521590"/>
      <w:r>
        <w:rPr>
          <w:rFonts w:hint="eastAsia" w:asciiTheme="majorEastAsia" w:hAnsiTheme="majorEastAsia" w:eastAsiaTheme="majorEastAsia"/>
          <w:b/>
          <w:bCs/>
          <w:szCs w:val="21"/>
        </w:rPr>
        <w:t>46．履约担保</w:t>
      </w:r>
      <w:bookmarkEnd w:id="75"/>
      <w:bookmarkEnd w:id="76"/>
      <w:bookmarkEnd w:id="77"/>
      <w:bookmarkEnd w:id="78"/>
      <w:bookmarkEnd w:id="79"/>
    </w:p>
    <w:p w14:paraId="48474C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3B5AFAA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441DB0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3F11E55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1BB69DB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D6AC9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26E178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FDE7FB6">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6BD6A9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2C090E03">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2B76F6B7">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353AF598">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17810D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311665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4FC945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29633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7CD5E38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1551C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213E90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2CEF91C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751797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2D18D1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4D1670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FBC21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5C89EAE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A77D8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2417FB4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2C24D35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6F8CD38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4AA15BE3">
      <w:pPr>
        <w:keepNext/>
        <w:keepLines/>
        <w:widowControl/>
        <w:numPr>
          <w:ilvl w:val="0"/>
          <w:numId w:val="3"/>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0D85436F">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4C4364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7E6A40D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0CCBBF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07F3560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2D16137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73369B7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6D24BE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0153FF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41CDFA5E">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64F4DF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20C18E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F2EDF3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38EEF09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D39B70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660FB7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187FE15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2B5E313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311135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57A69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F5A1E5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2FC85FB7">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质疑供应商应按照52.3.3、52.4款规定，</w:t>
      </w:r>
      <w:r>
        <w:rPr>
          <w:rFonts w:hint="eastAsia" w:asciiTheme="majorEastAsia" w:hAnsiTheme="majorEastAsia" w:eastAsiaTheme="majorEastAsia"/>
        </w:rPr>
        <w:t>根据深圳公共资源交易中心网页（https://www.szggzy.com/globalSearch/details.html?contentId=1211037）所发布的质疑指引、质疑函模板填写质疑函，</w:t>
      </w:r>
      <w:r>
        <w:rPr>
          <w:rFonts w:hint="eastAsia" w:asciiTheme="majorEastAsia" w:hAnsiTheme="majorEastAsia" w:eastAsiaTheme="majorEastAsia"/>
          <w:szCs w:val="21"/>
        </w:rPr>
        <w:t>至采购代理机构现场递交质疑材料，地址：深圳市福田区民田路171号新华保险大厦903深圳市中正招标有限公司，质疑咨询电话：0755-83026699</w:t>
      </w:r>
      <w:r>
        <w:rPr>
          <w:rFonts w:hint="eastAsia" w:asciiTheme="majorEastAsia" w:hAnsiTheme="majorEastAsia" w:eastAsiaTheme="majorEastAsia"/>
          <w:bCs/>
          <w:szCs w:val="21"/>
        </w:rPr>
        <w:t>。</w:t>
      </w:r>
    </w:p>
    <w:p w14:paraId="35BC8D1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2844735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3A0F37F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6E2177D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5CEFF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45B421C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74A55F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00B5042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4B69042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0C24723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C2B586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53768C2F">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52.7质疑答复时限</w:t>
      </w:r>
    </w:p>
    <w:p w14:paraId="784962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10AB707D">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52.8投诉</w:t>
      </w:r>
    </w:p>
    <w:p w14:paraId="0551AEE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E96616D">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53. 质疑后续处理</w:t>
      </w:r>
    </w:p>
    <w:p w14:paraId="6B679D86">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53.1供应商质疑不成立，或者成立但未对中标、成交结果构成影响的，继续开展采购活动。</w:t>
      </w:r>
    </w:p>
    <w:p w14:paraId="7F68414F">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14D480D">
        <w:pPr>
          <w:pStyle w:val="27"/>
          <w:jc w:val="center"/>
        </w:pPr>
        <w:r>
          <w:fldChar w:fldCharType="begin"/>
        </w:r>
        <w:r>
          <w:instrText xml:space="preserve"> PAGE   \* MERGEFORMAT </w:instrText>
        </w:r>
        <w:r>
          <w:fldChar w:fldCharType="separate"/>
        </w:r>
        <w:r>
          <w:rPr>
            <w:lang w:val="zh-CN"/>
          </w:rPr>
          <w:t>21</w:t>
        </w:r>
        <w:r>
          <w:rPr>
            <w:lang w:val="zh-CN"/>
          </w:rPr>
          <w:fldChar w:fldCharType="end"/>
        </w:r>
      </w:p>
    </w:sdtContent>
  </w:sdt>
  <w:p w14:paraId="25900668">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FEF4E"/>
    <w:multiLevelType w:val="singleLevel"/>
    <w:tmpl w:val="CF7FEF4E"/>
    <w:lvl w:ilvl="0" w:tentative="0">
      <w:start w:val="2"/>
      <w:numFmt w:val="chineseCounting"/>
      <w:suff w:val="nothing"/>
      <w:lvlText w:val="（%1）"/>
      <w:lvlJc w:val="left"/>
      <w:rPr>
        <w:rFonts w:hint="eastAsia"/>
      </w:rPr>
    </w:lvl>
  </w:abstractNum>
  <w:abstractNum w:abstractNumId="1">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C701DC9"/>
    <w:multiLevelType w:val="singleLevel"/>
    <w:tmpl w:val="7C701DC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016D"/>
    <w:rsid w:val="00091185"/>
    <w:rsid w:val="00093911"/>
    <w:rsid w:val="00094626"/>
    <w:rsid w:val="0009519F"/>
    <w:rsid w:val="00097123"/>
    <w:rsid w:val="00097E95"/>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6B91"/>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5857"/>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D0B"/>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3BA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E789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180E"/>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C5569"/>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D88"/>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0035"/>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586D"/>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53A4512"/>
    <w:rsid w:val="08665C45"/>
    <w:rsid w:val="0D7A2203"/>
    <w:rsid w:val="0FDA5C70"/>
    <w:rsid w:val="13913DEC"/>
    <w:rsid w:val="15D419A2"/>
    <w:rsid w:val="1C145B71"/>
    <w:rsid w:val="1EFD6E6C"/>
    <w:rsid w:val="22C43E51"/>
    <w:rsid w:val="28611E55"/>
    <w:rsid w:val="296C7298"/>
    <w:rsid w:val="2AB30CC8"/>
    <w:rsid w:val="2CAC016D"/>
    <w:rsid w:val="2FE500E7"/>
    <w:rsid w:val="2FF4615F"/>
    <w:rsid w:val="30823480"/>
    <w:rsid w:val="32823782"/>
    <w:rsid w:val="34F53693"/>
    <w:rsid w:val="379B3D4A"/>
    <w:rsid w:val="3EF458F2"/>
    <w:rsid w:val="3F1475D7"/>
    <w:rsid w:val="413A5217"/>
    <w:rsid w:val="43E60433"/>
    <w:rsid w:val="45F57EF3"/>
    <w:rsid w:val="4A1952D3"/>
    <w:rsid w:val="4A633E34"/>
    <w:rsid w:val="4B645E12"/>
    <w:rsid w:val="4F2C6C47"/>
    <w:rsid w:val="53004672"/>
    <w:rsid w:val="552D350C"/>
    <w:rsid w:val="598A50F9"/>
    <w:rsid w:val="59A10232"/>
    <w:rsid w:val="5DC91399"/>
    <w:rsid w:val="5EB43C37"/>
    <w:rsid w:val="5EF673A8"/>
    <w:rsid w:val="66255F81"/>
    <w:rsid w:val="674461E0"/>
    <w:rsid w:val="675F6813"/>
    <w:rsid w:val="68ED3493"/>
    <w:rsid w:val="6E350A5C"/>
    <w:rsid w:val="6F5114F1"/>
    <w:rsid w:val="70651EF6"/>
    <w:rsid w:val="72522B75"/>
    <w:rsid w:val="73E03E36"/>
    <w:rsid w:val="7D5C00ED"/>
    <w:rsid w:val="7F914E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2"/>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3"/>
    <w:qFormat/>
    <w:uiPriority w:val="0"/>
    <w:pPr>
      <w:adjustRightInd w:val="0"/>
      <w:jc w:val="center"/>
      <w:textAlignment w:val="baseline"/>
      <w:outlineLvl w:val="1"/>
    </w:pPr>
    <w:rPr>
      <w:sz w:val="24"/>
      <w:szCs w:val="20"/>
    </w:rPr>
  </w:style>
  <w:style w:type="paragraph" w:styleId="3">
    <w:name w:val="heading 3"/>
    <w:basedOn w:val="4"/>
    <w:next w:val="1"/>
    <w:link w:val="61"/>
    <w:qFormat/>
    <w:uiPriority w:val="9"/>
    <w:pPr>
      <w:spacing w:before="260" w:after="260" w:line="240" w:lineRule="auto"/>
      <w:outlineLvl w:val="2"/>
    </w:pPr>
    <w:rPr>
      <w:rFonts w:ascii="宋体" w:hAnsi="宋体" w:eastAsia="宋体"/>
      <w:szCs w:val="32"/>
    </w:rPr>
  </w:style>
  <w:style w:type="paragraph" w:styleId="4">
    <w:name w:val="heading 4"/>
    <w:basedOn w:val="1"/>
    <w:next w:val="1"/>
    <w:link w:val="55"/>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6"/>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7"/>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58"/>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59"/>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0"/>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3"/>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3"/>
    <w:semiHidden/>
    <w:qFormat/>
    <w:uiPriority w:val="0"/>
    <w:pPr>
      <w:shd w:val="clear" w:color="auto" w:fill="000080"/>
    </w:pPr>
    <w:rPr>
      <w:rFonts w:ascii="Times New Roman" w:hAnsi="Times New Roman"/>
      <w:kern w:val="0"/>
      <w:sz w:val="20"/>
      <w:szCs w:val="24"/>
    </w:rPr>
  </w:style>
  <w:style w:type="paragraph" w:styleId="16">
    <w:name w:val="annotation text"/>
    <w:basedOn w:val="1"/>
    <w:link w:val="117"/>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1"/>
    <w:qFormat/>
    <w:uiPriority w:val="0"/>
    <w:pPr>
      <w:spacing w:after="120"/>
    </w:pPr>
    <w:rPr>
      <w:rFonts w:ascii="Times New Roman" w:hAnsi="Times New Roman"/>
      <w:kern w:val="0"/>
      <w:sz w:val="16"/>
      <w:szCs w:val="16"/>
    </w:rPr>
  </w:style>
  <w:style w:type="paragraph" w:styleId="18">
    <w:name w:val="Body Text"/>
    <w:basedOn w:val="1"/>
    <w:link w:val="115"/>
    <w:qFormat/>
    <w:uiPriority w:val="0"/>
    <w:pPr>
      <w:spacing w:line="360" w:lineRule="auto"/>
    </w:pPr>
    <w:rPr>
      <w:rFonts w:ascii="Times New Roman" w:hAnsi="Times New Roman"/>
      <w:b/>
      <w:bCs/>
      <w:kern w:val="0"/>
      <w:sz w:val="24"/>
      <w:szCs w:val="24"/>
    </w:rPr>
  </w:style>
  <w:style w:type="paragraph" w:styleId="19">
    <w:name w:val="Body Text Indent"/>
    <w:basedOn w:val="1"/>
    <w:link w:val="116"/>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2"/>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4"/>
    <w:qFormat/>
    <w:uiPriority w:val="0"/>
    <w:rPr>
      <w:rFonts w:ascii="宋体" w:hAnsi="Courier New"/>
      <w:kern w:val="0"/>
      <w:sz w:val="32"/>
      <w:szCs w:val="20"/>
    </w:rPr>
  </w:style>
  <w:style w:type="paragraph" w:styleId="25">
    <w:name w:val="Body Text Indent 2"/>
    <w:basedOn w:val="1"/>
    <w:link w:val="119"/>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1"/>
    <w:qFormat/>
    <w:uiPriority w:val="99"/>
    <w:rPr>
      <w:rFonts w:ascii="Times New Roman" w:hAnsi="Times New Roman"/>
      <w:kern w:val="0"/>
      <w:sz w:val="18"/>
      <w:szCs w:val="18"/>
    </w:rPr>
  </w:style>
  <w:style w:type="paragraph" w:styleId="27">
    <w:name w:val="footer"/>
    <w:basedOn w:val="1"/>
    <w:link w:val="51"/>
    <w:unhideWhenUsed/>
    <w:qFormat/>
    <w:uiPriority w:val="99"/>
    <w:pPr>
      <w:tabs>
        <w:tab w:val="center" w:pos="4153"/>
        <w:tab w:val="right" w:pos="8306"/>
      </w:tabs>
      <w:snapToGrid w:val="0"/>
      <w:jc w:val="left"/>
    </w:pPr>
    <w:rPr>
      <w:sz w:val="18"/>
      <w:szCs w:val="18"/>
    </w:rPr>
  </w:style>
  <w:style w:type="paragraph" w:styleId="28">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2"/>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0"/>
    <w:qFormat/>
    <w:uiPriority w:val="0"/>
    <w:pPr>
      <w:spacing w:line="360" w:lineRule="auto"/>
    </w:pPr>
    <w:rPr>
      <w:rFonts w:ascii="Times New Roman" w:hAnsi="Times New Roman"/>
      <w:kern w:val="0"/>
      <w:sz w:val="24"/>
      <w:szCs w:val="24"/>
    </w:rPr>
  </w:style>
  <w:style w:type="paragraph" w:styleId="36">
    <w:name w:val="HTML Preformatted"/>
    <w:basedOn w:val="1"/>
    <w:link w:val="11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3"/>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4"/>
    <w:qFormat/>
    <w:uiPriority w:val="99"/>
    <w:pPr>
      <w:autoSpaceDE/>
      <w:autoSpaceDN/>
      <w:adjustRightInd/>
      <w:textAlignment w:val="auto"/>
    </w:pPr>
    <w:rPr>
      <w:rFonts w:ascii="Times New Roman"/>
      <w:b/>
      <w:bCs/>
      <w:szCs w:val="24"/>
    </w:rPr>
  </w:style>
  <w:style w:type="paragraph" w:styleId="41">
    <w:name w:val="Body Text First Indent"/>
    <w:basedOn w:val="18"/>
    <w:link w:val="125"/>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Hyperlink"/>
    <w:basedOn w:val="44"/>
    <w:qFormat/>
    <w:uiPriority w:val="0"/>
    <w:rPr>
      <w:color w:val="0000FF"/>
      <w:u w:val="single"/>
    </w:rPr>
  </w:style>
  <w:style w:type="character" w:styleId="49">
    <w:name w:val="annotation reference"/>
    <w:qFormat/>
    <w:uiPriority w:val="0"/>
    <w:rPr>
      <w:sz w:val="21"/>
      <w:szCs w:val="21"/>
    </w:rPr>
  </w:style>
  <w:style w:type="character" w:customStyle="1" w:styleId="50">
    <w:name w:val="页眉 Char"/>
    <w:basedOn w:val="44"/>
    <w:link w:val="28"/>
    <w:qFormat/>
    <w:uiPriority w:val="99"/>
    <w:rPr>
      <w:sz w:val="18"/>
      <w:szCs w:val="18"/>
    </w:rPr>
  </w:style>
  <w:style w:type="character" w:customStyle="1" w:styleId="51">
    <w:name w:val="页脚 Char"/>
    <w:basedOn w:val="44"/>
    <w:link w:val="27"/>
    <w:qFormat/>
    <w:uiPriority w:val="99"/>
    <w:rPr>
      <w:sz w:val="18"/>
      <w:szCs w:val="18"/>
    </w:rPr>
  </w:style>
  <w:style w:type="character" w:customStyle="1" w:styleId="52">
    <w:name w:val="标题 1 Char"/>
    <w:basedOn w:val="44"/>
    <w:link w:val="2"/>
    <w:qFormat/>
    <w:uiPriority w:val="9"/>
    <w:rPr>
      <w:rFonts w:ascii="宋体" w:hAnsi="宋体" w:eastAsia="黑体" w:cs="Times New Roman"/>
      <w:b/>
      <w:bCs/>
      <w:kern w:val="44"/>
      <w:sz w:val="28"/>
      <w:szCs w:val="44"/>
    </w:rPr>
  </w:style>
  <w:style w:type="character" w:customStyle="1" w:styleId="53">
    <w:name w:val="标题 2 Char"/>
    <w:basedOn w:val="44"/>
    <w:link w:val="5"/>
    <w:qFormat/>
    <w:uiPriority w:val="0"/>
    <w:rPr>
      <w:rFonts w:ascii="宋体" w:hAnsi="宋体" w:eastAsia="宋体" w:cs="Times New Roman"/>
      <w:b/>
      <w:bCs/>
      <w:kern w:val="0"/>
      <w:sz w:val="24"/>
      <w:szCs w:val="20"/>
    </w:rPr>
  </w:style>
  <w:style w:type="character" w:customStyle="1" w:styleId="54">
    <w:name w:val="标题 3 Char"/>
    <w:basedOn w:val="44"/>
    <w:link w:val="3"/>
    <w:qFormat/>
    <w:uiPriority w:val="9"/>
    <w:rPr>
      <w:rFonts w:ascii="Calibri" w:hAnsi="Calibri" w:eastAsia="宋体" w:cs="Times New Roman"/>
      <w:b/>
      <w:bCs/>
      <w:sz w:val="32"/>
      <w:szCs w:val="32"/>
    </w:rPr>
  </w:style>
  <w:style w:type="character" w:customStyle="1" w:styleId="55">
    <w:name w:val="标题 4 Char"/>
    <w:basedOn w:val="44"/>
    <w:link w:val="4"/>
    <w:qFormat/>
    <w:uiPriority w:val="0"/>
    <w:rPr>
      <w:rFonts w:ascii="Arial" w:hAnsi="Arial" w:eastAsia="黑体" w:cs="Times New Roman"/>
      <w:b/>
      <w:bCs/>
      <w:kern w:val="0"/>
      <w:sz w:val="28"/>
      <w:szCs w:val="28"/>
    </w:rPr>
  </w:style>
  <w:style w:type="character" w:customStyle="1" w:styleId="56">
    <w:name w:val="标题 5 Char"/>
    <w:basedOn w:val="44"/>
    <w:link w:val="6"/>
    <w:qFormat/>
    <w:uiPriority w:val="0"/>
    <w:rPr>
      <w:rFonts w:ascii="Times New Roman" w:hAnsi="Times New Roman" w:eastAsia="宋体" w:cs="Times New Roman"/>
      <w:b/>
      <w:kern w:val="0"/>
      <w:sz w:val="28"/>
      <w:szCs w:val="20"/>
    </w:rPr>
  </w:style>
  <w:style w:type="character" w:customStyle="1" w:styleId="57">
    <w:name w:val="标题 6 Char"/>
    <w:basedOn w:val="44"/>
    <w:link w:val="8"/>
    <w:qFormat/>
    <w:uiPriority w:val="0"/>
    <w:rPr>
      <w:rFonts w:ascii="Arial" w:hAnsi="Arial" w:eastAsia="黑体" w:cs="Times New Roman"/>
      <w:b/>
      <w:kern w:val="0"/>
      <w:sz w:val="24"/>
      <w:szCs w:val="20"/>
    </w:rPr>
  </w:style>
  <w:style w:type="character" w:customStyle="1" w:styleId="58">
    <w:name w:val="标题 7 Char"/>
    <w:basedOn w:val="44"/>
    <w:link w:val="9"/>
    <w:qFormat/>
    <w:uiPriority w:val="0"/>
    <w:rPr>
      <w:rFonts w:ascii="Times New Roman" w:hAnsi="Times New Roman" w:eastAsia="宋体" w:cs="Times New Roman"/>
      <w:b/>
      <w:kern w:val="0"/>
      <w:sz w:val="24"/>
      <w:szCs w:val="20"/>
    </w:rPr>
  </w:style>
  <w:style w:type="character" w:customStyle="1" w:styleId="59">
    <w:name w:val="标题 8 Char"/>
    <w:basedOn w:val="44"/>
    <w:link w:val="10"/>
    <w:qFormat/>
    <w:uiPriority w:val="0"/>
    <w:rPr>
      <w:rFonts w:ascii="Arial" w:hAnsi="Arial" w:eastAsia="黑体" w:cs="Times New Roman"/>
      <w:kern w:val="0"/>
      <w:sz w:val="24"/>
      <w:szCs w:val="20"/>
    </w:rPr>
  </w:style>
  <w:style w:type="character" w:customStyle="1" w:styleId="60">
    <w:name w:val="标题 9 Char"/>
    <w:basedOn w:val="44"/>
    <w:link w:val="11"/>
    <w:qFormat/>
    <w:uiPriority w:val="0"/>
    <w:rPr>
      <w:rFonts w:ascii="Arial" w:hAnsi="Arial" w:eastAsia="黑体" w:cs="Times New Roman"/>
      <w:kern w:val="0"/>
      <w:sz w:val="20"/>
      <w:szCs w:val="20"/>
    </w:rPr>
  </w:style>
  <w:style w:type="character" w:customStyle="1" w:styleId="61">
    <w:name w:val="标题 3 Char1"/>
    <w:link w:val="3"/>
    <w:qFormat/>
    <w:uiPriority w:val="0"/>
    <w:rPr>
      <w:rFonts w:ascii="宋体" w:hAnsi="宋体" w:eastAsia="宋体" w:cs="Times New Roman"/>
      <w:b/>
      <w:bCs/>
      <w:kern w:val="0"/>
      <w:sz w:val="28"/>
      <w:szCs w:val="32"/>
    </w:rPr>
  </w:style>
  <w:style w:type="character" w:customStyle="1" w:styleId="62">
    <w:name w:val="--规划正文 Char Char"/>
    <w:qFormat/>
    <w:uiPriority w:val="0"/>
    <w:rPr>
      <w:rFonts w:eastAsia="宋体"/>
      <w:kern w:val="2"/>
      <w:sz w:val="24"/>
      <w:szCs w:val="24"/>
      <w:lang w:val="en-US" w:eastAsia="zh-CN" w:bidi="ar-SA"/>
    </w:rPr>
  </w:style>
  <w:style w:type="character" w:customStyle="1" w:styleId="63">
    <w:name w:val="grame"/>
    <w:basedOn w:val="44"/>
    <w:qFormat/>
    <w:uiPriority w:val="0"/>
  </w:style>
  <w:style w:type="character" w:customStyle="1" w:styleId="64">
    <w:name w:val="font"/>
    <w:basedOn w:val="44"/>
    <w:qFormat/>
    <w:uiPriority w:val="0"/>
  </w:style>
  <w:style w:type="character" w:customStyle="1" w:styleId="65">
    <w:name w:val="font2"/>
    <w:basedOn w:val="44"/>
    <w:qFormat/>
    <w:uiPriority w:val="0"/>
  </w:style>
  <w:style w:type="character" w:customStyle="1" w:styleId="66">
    <w:name w:val="unnamed4"/>
    <w:basedOn w:val="44"/>
    <w:qFormat/>
    <w:uiPriority w:val="0"/>
  </w:style>
  <w:style w:type="character" w:customStyle="1" w:styleId="67">
    <w:name w:val="样式 小三 加粗"/>
    <w:qFormat/>
    <w:uiPriority w:val="0"/>
    <w:rPr>
      <w:rFonts w:eastAsia="宋体"/>
      <w:b/>
      <w:bCs/>
      <w:sz w:val="32"/>
    </w:rPr>
  </w:style>
  <w:style w:type="character" w:customStyle="1" w:styleId="68">
    <w:name w:val="z-窗体顶端 Char"/>
    <w:basedOn w:val="44"/>
    <w:qFormat/>
    <w:uiPriority w:val="0"/>
    <w:rPr>
      <w:rFonts w:ascii="Arial" w:hAnsi="Arial" w:eastAsia="宋体" w:cs="Times New Roman"/>
      <w:vanish/>
      <w:kern w:val="0"/>
      <w:sz w:val="16"/>
      <w:szCs w:val="16"/>
      <w:lang w:val="en-US" w:eastAsia="zh-CN"/>
    </w:rPr>
  </w:style>
  <w:style w:type="paragraph" w:customStyle="1" w:styleId="69">
    <w:name w:val="z-窗体顶端1"/>
    <w:basedOn w:val="1"/>
    <w:next w:val="1"/>
    <w:link w:val="179"/>
    <w:qFormat/>
    <w:uiPriority w:val="0"/>
    <w:pPr>
      <w:widowControl/>
      <w:pBdr>
        <w:bottom w:val="single" w:color="auto" w:sz="6" w:space="1"/>
      </w:pBdr>
      <w:jc w:val="center"/>
    </w:pPr>
    <w:rPr>
      <w:rFonts w:ascii="Arial" w:hAnsi="Arial"/>
      <w:vanish/>
      <w:kern w:val="0"/>
      <w:sz w:val="16"/>
      <w:szCs w:val="16"/>
    </w:rPr>
  </w:style>
  <w:style w:type="character" w:customStyle="1" w:styleId="70">
    <w:name w:val="批注文字 Char"/>
    <w:basedOn w:val="44"/>
    <w:link w:val="16"/>
    <w:qFormat/>
    <w:uiPriority w:val="0"/>
    <w:rPr>
      <w:rFonts w:ascii="宋体" w:hAnsi="Times New Roman" w:eastAsia="宋体" w:cs="Times New Roman"/>
      <w:kern w:val="0"/>
      <w:sz w:val="34"/>
      <w:szCs w:val="20"/>
    </w:rPr>
  </w:style>
  <w:style w:type="character" w:customStyle="1" w:styleId="71">
    <w:name w:val="标题 Char"/>
    <w:basedOn w:val="44"/>
    <w:link w:val="39"/>
    <w:qFormat/>
    <w:uiPriority w:val="0"/>
    <w:rPr>
      <w:rFonts w:ascii="Arial" w:hAnsi="Arial" w:eastAsia="隶书" w:cs="Times New Roman"/>
      <w:b/>
      <w:bCs/>
      <w:kern w:val="0"/>
      <w:sz w:val="32"/>
      <w:szCs w:val="32"/>
    </w:rPr>
  </w:style>
  <w:style w:type="character" w:customStyle="1" w:styleId="72">
    <w:name w:val="正文文本 Char"/>
    <w:basedOn w:val="44"/>
    <w:semiHidden/>
    <w:qFormat/>
    <w:uiPriority w:val="99"/>
    <w:rPr>
      <w:rFonts w:ascii="Calibri" w:hAnsi="Calibri" w:eastAsia="宋体" w:cs="Times New Roman"/>
    </w:rPr>
  </w:style>
  <w:style w:type="character" w:customStyle="1" w:styleId="73">
    <w:name w:val="正文缩进 Char"/>
    <w:link w:val="7"/>
    <w:qFormat/>
    <w:uiPriority w:val="0"/>
    <w:rPr>
      <w:rFonts w:ascii="Times New Roman" w:hAnsi="Times New Roman" w:eastAsia="宋体" w:cs="Times New Roman"/>
      <w:kern w:val="0"/>
      <w:sz w:val="20"/>
      <w:szCs w:val="20"/>
    </w:rPr>
  </w:style>
  <w:style w:type="character" w:customStyle="1" w:styleId="74">
    <w:name w:val="日期 Char"/>
    <w:basedOn w:val="44"/>
    <w:link w:val="24"/>
    <w:qFormat/>
    <w:uiPriority w:val="0"/>
    <w:rPr>
      <w:rFonts w:ascii="宋体" w:hAnsi="Courier New" w:eastAsia="宋体" w:cs="Times New Roman"/>
      <w:kern w:val="0"/>
      <w:sz w:val="32"/>
      <w:szCs w:val="20"/>
    </w:rPr>
  </w:style>
  <w:style w:type="character" w:customStyle="1" w:styleId="75">
    <w:name w:val="正文文字首行缩进 Char"/>
    <w:qFormat/>
    <w:uiPriority w:val="0"/>
    <w:rPr>
      <w:kern w:val="2"/>
      <w:sz w:val="21"/>
      <w:szCs w:val="24"/>
    </w:rPr>
  </w:style>
  <w:style w:type="character" w:customStyle="1" w:styleId="76">
    <w:name w:val="unnamed3"/>
    <w:basedOn w:val="44"/>
    <w:qFormat/>
    <w:uiPriority w:val="0"/>
  </w:style>
  <w:style w:type="character" w:customStyle="1" w:styleId="77">
    <w:name w:val="批注主题 Char"/>
    <w:basedOn w:val="70"/>
    <w:link w:val="40"/>
    <w:qFormat/>
    <w:uiPriority w:val="99"/>
    <w:rPr>
      <w:rFonts w:ascii="Times New Roman"/>
      <w:b/>
      <w:bCs/>
      <w:szCs w:val="24"/>
    </w:rPr>
  </w:style>
  <w:style w:type="character" w:customStyle="1" w:styleId="78">
    <w:name w:val="gray6"/>
    <w:basedOn w:val="44"/>
    <w:qFormat/>
    <w:uiPriority w:val="0"/>
  </w:style>
  <w:style w:type="character" w:customStyle="1" w:styleId="79">
    <w:name w:val="纯文本 Char"/>
    <w:basedOn w:val="44"/>
    <w:link w:val="22"/>
    <w:qFormat/>
    <w:uiPriority w:val="0"/>
    <w:rPr>
      <w:rFonts w:ascii="宋体" w:hAnsi="Courier New" w:eastAsia="宋体" w:cs="Times New Roman"/>
      <w:kern w:val="0"/>
      <w:sz w:val="20"/>
      <w:szCs w:val="20"/>
    </w:rPr>
  </w:style>
  <w:style w:type="character" w:customStyle="1" w:styleId="80">
    <w:name w:val="正文文本缩进 Char"/>
    <w:basedOn w:val="44"/>
    <w:link w:val="19"/>
    <w:qFormat/>
    <w:uiPriority w:val="0"/>
    <w:rPr>
      <w:rFonts w:ascii="Times New Roman" w:hAnsi="Times New Roman" w:eastAsia="宋体" w:cs="Times New Roman"/>
      <w:kern w:val="0"/>
      <w:sz w:val="20"/>
      <w:szCs w:val="24"/>
    </w:rPr>
  </w:style>
  <w:style w:type="character" w:customStyle="1" w:styleId="81">
    <w:name w:val="正文文本 2 Char"/>
    <w:basedOn w:val="44"/>
    <w:link w:val="35"/>
    <w:qFormat/>
    <w:uiPriority w:val="0"/>
    <w:rPr>
      <w:rFonts w:ascii="Times New Roman" w:hAnsi="Times New Roman" w:eastAsia="宋体" w:cs="Times New Roman"/>
      <w:kern w:val="0"/>
      <w:sz w:val="24"/>
      <w:szCs w:val="24"/>
    </w:rPr>
  </w:style>
  <w:style w:type="character" w:customStyle="1" w:styleId="82">
    <w:name w:val="标题 3 Char Char"/>
    <w:qFormat/>
    <w:uiPriority w:val="0"/>
    <w:rPr>
      <w:rFonts w:eastAsia="宋体"/>
      <w:b/>
      <w:bCs/>
      <w:kern w:val="2"/>
      <w:sz w:val="32"/>
      <w:szCs w:val="32"/>
      <w:lang w:val="en-US" w:eastAsia="zh-CN" w:bidi="ar-SA"/>
    </w:rPr>
  </w:style>
  <w:style w:type="character" w:customStyle="1" w:styleId="83">
    <w:name w:val="--规划正文 Char1"/>
    <w:qFormat/>
    <w:uiPriority w:val="0"/>
    <w:rPr>
      <w:rFonts w:eastAsia="宋体"/>
      <w:kern w:val="2"/>
      <w:sz w:val="21"/>
      <w:lang w:val="en-US" w:eastAsia="zh-CN" w:bidi="ar-SA"/>
    </w:rPr>
  </w:style>
  <w:style w:type="character" w:customStyle="1" w:styleId="84">
    <w:name w:val="正文首行缩进 Char"/>
    <w:basedOn w:val="72"/>
    <w:link w:val="41"/>
    <w:qFormat/>
    <w:uiPriority w:val="0"/>
    <w:rPr>
      <w:rFonts w:ascii="Times New Roman" w:hAnsi="Times New Roman"/>
      <w:b/>
      <w:bCs/>
      <w:kern w:val="0"/>
      <w:sz w:val="20"/>
      <w:szCs w:val="24"/>
      <w:lang w:val="en-US" w:eastAsia="zh-CN"/>
    </w:rPr>
  </w:style>
  <w:style w:type="character" w:customStyle="1" w:styleId="85">
    <w:name w:val="z-窗体底端 Char"/>
    <w:basedOn w:val="44"/>
    <w:qFormat/>
    <w:uiPriority w:val="0"/>
    <w:rPr>
      <w:rFonts w:ascii="Arial" w:hAnsi="Arial" w:eastAsia="宋体" w:cs="Times New Roman"/>
      <w:vanish/>
      <w:kern w:val="0"/>
      <w:sz w:val="16"/>
      <w:szCs w:val="16"/>
      <w:lang w:val="en-US" w:eastAsia="zh-CN"/>
    </w:rPr>
  </w:style>
  <w:style w:type="paragraph" w:customStyle="1" w:styleId="86">
    <w:name w:val="z-窗体底端1"/>
    <w:basedOn w:val="1"/>
    <w:next w:val="1"/>
    <w:link w:val="199"/>
    <w:qFormat/>
    <w:uiPriority w:val="0"/>
    <w:pPr>
      <w:widowControl/>
      <w:pBdr>
        <w:top w:val="single" w:color="auto" w:sz="6" w:space="1"/>
      </w:pBdr>
      <w:jc w:val="center"/>
    </w:pPr>
    <w:rPr>
      <w:rFonts w:ascii="Arial" w:hAnsi="Arial"/>
      <w:vanish/>
      <w:kern w:val="0"/>
      <w:sz w:val="16"/>
      <w:szCs w:val="16"/>
    </w:rPr>
  </w:style>
  <w:style w:type="character" w:customStyle="1" w:styleId="87">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88">
    <w:name w:val="H4 Char2"/>
    <w:qFormat/>
    <w:uiPriority w:val="0"/>
    <w:rPr>
      <w:rFonts w:ascii="Arial" w:hAnsi="Arial" w:eastAsia="黑体"/>
      <w:b/>
      <w:bCs/>
      <w:kern w:val="2"/>
      <w:sz w:val="28"/>
      <w:szCs w:val="28"/>
      <w:lang w:val="en-US" w:eastAsia="zh-CN" w:bidi="ar-SA"/>
    </w:rPr>
  </w:style>
  <w:style w:type="character" w:customStyle="1" w:styleId="89">
    <w:name w:val="正文文本 Char1"/>
    <w:link w:val="18"/>
    <w:qFormat/>
    <w:uiPriority w:val="0"/>
    <w:rPr>
      <w:rFonts w:ascii="Times New Roman" w:hAnsi="Times New Roman" w:eastAsia="宋体" w:cs="Times New Roman"/>
      <w:b/>
      <w:bCs/>
      <w:kern w:val="0"/>
      <w:sz w:val="24"/>
      <w:szCs w:val="24"/>
    </w:rPr>
  </w:style>
  <w:style w:type="character" w:customStyle="1" w:styleId="90">
    <w:name w:val="body text Char1"/>
    <w:qFormat/>
    <w:uiPriority w:val="0"/>
    <w:rPr>
      <w:rFonts w:eastAsia="宋体"/>
      <w:kern w:val="2"/>
      <w:sz w:val="21"/>
      <w:lang w:val="en-US" w:eastAsia="zh-CN" w:bidi="ar-SA"/>
    </w:rPr>
  </w:style>
  <w:style w:type="character" w:customStyle="1" w:styleId="91">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2">
    <w:name w:val="正文文本 3 Char"/>
    <w:basedOn w:val="44"/>
    <w:link w:val="17"/>
    <w:qFormat/>
    <w:uiPriority w:val="0"/>
    <w:rPr>
      <w:rFonts w:ascii="Times New Roman" w:hAnsi="Times New Roman" w:eastAsia="宋体" w:cs="Times New Roman"/>
      <w:kern w:val="0"/>
      <w:sz w:val="16"/>
      <w:szCs w:val="16"/>
    </w:rPr>
  </w:style>
  <w:style w:type="character" w:customStyle="1" w:styleId="93">
    <w:name w:val="blue"/>
    <w:basedOn w:val="44"/>
    <w:qFormat/>
    <w:uiPriority w:val="0"/>
  </w:style>
  <w:style w:type="character" w:customStyle="1" w:styleId="94">
    <w:name w:val="proddescription"/>
    <w:basedOn w:val="44"/>
    <w:qFormat/>
    <w:uiPriority w:val="0"/>
  </w:style>
  <w:style w:type="character" w:customStyle="1" w:styleId="95">
    <w:name w:val="缩进正文 Char"/>
    <w:link w:val="96"/>
    <w:qFormat/>
    <w:uiPriority w:val="0"/>
    <w:rPr>
      <w:rFonts w:ascii="Times New Roman" w:hAnsi="Times New Roman" w:eastAsia="仿宋_GB2312" w:cs="Times New Roman"/>
      <w:kern w:val="0"/>
      <w:sz w:val="28"/>
      <w:szCs w:val="20"/>
    </w:rPr>
  </w:style>
  <w:style w:type="paragraph" w:customStyle="1" w:styleId="96">
    <w:name w:val="缩进正文"/>
    <w:basedOn w:val="1"/>
    <w:link w:val="95"/>
    <w:qFormat/>
    <w:uiPriority w:val="0"/>
    <w:pPr>
      <w:ind w:firstLine="560" w:firstLineChars="200"/>
    </w:pPr>
    <w:rPr>
      <w:rFonts w:ascii="Times New Roman" w:hAnsi="Times New Roman" w:eastAsia="仿宋_GB2312"/>
      <w:kern w:val="0"/>
      <w:sz w:val="28"/>
      <w:szCs w:val="20"/>
    </w:rPr>
  </w:style>
  <w:style w:type="character" w:customStyle="1" w:styleId="97">
    <w:name w:val="style9"/>
    <w:basedOn w:val="44"/>
    <w:qFormat/>
    <w:uiPriority w:val="0"/>
  </w:style>
  <w:style w:type="character" w:customStyle="1" w:styleId="98">
    <w:name w:val="prodheadlines"/>
    <w:basedOn w:val="44"/>
    <w:qFormat/>
    <w:uiPriority w:val="0"/>
  </w:style>
  <w:style w:type="character" w:customStyle="1" w:styleId="99">
    <w:name w:val="content1"/>
    <w:qFormat/>
    <w:uiPriority w:val="0"/>
    <w:rPr>
      <w:rFonts w:hint="default" w:ascii="??" w:hAnsi="??"/>
      <w:sz w:val="16"/>
      <w:szCs w:val="16"/>
      <w:u w:val="none"/>
    </w:rPr>
  </w:style>
  <w:style w:type="character" w:customStyle="1" w:styleId="100">
    <w:name w:val="正文文本缩进 3 Char"/>
    <w:basedOn w:val="44"/>
    <w:link w:val="32"/>
    <w:qFormat/>
    <w:uiPriority w:val="0"/>
    <w:rPr>
      <w:rFonts w:ascii="宋体" w:hAnsi="Times New Roman" w:eastAsia="宋体" w:cs="Times New Roman"/>
      <w:b/>
      <w:bCs/>
      <w:kern w:val="0"/>
      <w:sz w:val="24"/>
      <w:szCs w:val="24"/>
    </w:rPr>
  </w:style>
  <w:style w:type="character" w:customStyle="1" w:styleId="101">
    <w:name w:val="章标题1 Char"/>
    <w:qFormat/>
    <w:uiPriority w:val="0"/>
    <w:rPr>
      <w:rFonts w:eastAsia="宋体"/>
      <w:b/>
      <w:bCs/>
      <w:kern w:val="2"/>
      <w:sz w:val="32"/>
      <w:szCs w:val="32"/>
      <w:lang w:val="en-US" w:eastAsia="zh-CN" w:bidi="ar-SA"/>
    </w:rPr>
  </w:style>
  <w:style w:type="character" w:customStyle="1" w:styleId="102">
    <w:name w:val="font41"/>
    <w:qFormat/>
    <w:uiPriority w:val="0"/>
    <w:rPr>
      <w:color w:val="000000"/>
      <w:spacing w:val="260"/>
      <w:sz w:val="18"/>
      <w:szCs w:val="18"/>
      <w:u w:val="none"/>
    </w:rPr>
  </w:style>
  <w:style w:type="character" w:customStyle="1" w:styleId="103">
    <w:name w:val="alt-edited1"/>
    <w:qFormat/>
    <w:uiPriority w:val="0"/>
    <w:rPr>
      <w:color w:val="4D90F0"/>
    </w:rPr>
  </w:style>
  <w:style w:type="character" w:customStyle="1" w:styleId="104">
    <w:name w:val="info4"/>
    <w:basedOn w:val="44"/>
    <w:qFormat/>
    <w:uiPriority w:val="0"/>
  </w:style>
  <w:style w:type="character" w:customStyle="1" w:styleId="105">
    <w:name w:val="第*章 Char"/>
    <w:qFormat/>
    <w:uiPriority w:val="0"/>
    <w:rPr>
      <w:rFonts w:ascii="Arial" w:hAnsi="Arial" w:eastAsia="黑体"/>
      <w:b/>
      <w:bCs/>
      <w:kern w:val="2"/>
      <w:sz w:val="32"/>
      <w:szCs w:val="32"/>
    </w:rPr>
  </w:style>
  <w:style w:type="character" w:customStyle="1" w:styleId="106">
    <w:name w:val="text"/>
    <w:basedOn w:val="44"/>
    <w:qFormat/>
    <w:uiPriority w:val="0"/>
  </w:style>
  <w:style w:type="character" w:customStyle="1" w:styleId="107">
    <w:name w:val="正文文本缩进 2 Char"/>
    <w:basedOn w:val="44"/>
    <w:link w:val="25"/>
    <w:qFormat/>
    <w:uiPriority w:val="0"/>
    <w:rPr>
      <w:rFonts w:ascii="宋体" w:hAnsi="宋体" w:eastAsia="宋体" w:cs="Times New Roman"/>
      <w:kern w:val="0"/>
      <w:sz w:val="20"/>
      <w:szCs w:val="24"/>
    </w:rPr>
  </w:style>
  <w:style w:type="character" w:customStyle="1" w:styleId="108">
    <w:name w:val="font11"/>
    <w:qFormat/>
    <w:uiPriority w:val="0"/>
    <w:rPr>
      <w:rFonts w:hint="default" w:ascii="ˎ̥" w:hAnsi="ˎ̥"/>
    </w:rPr>
  </w:style>
  <w:style w:type="character" w:customStyle="1" w:styleId="109">
    <w:name w:val="批注框文本 Char"/>
    <w:basedOn w:val="44"/>
    <w:link w:val="26"/>
    <w:qFormat/>
    <w:uiPriority w:val="99"/>
    <w:rPr>
      <w:rFonts w:ascii="Times New Roman" w:hAnsi="Times New Roman" w:eastAsia="宋体" w:cs="Times New Roman"/>
      <w:kern w:val="0"/>
      <w:sz w:val="18"/>
      <w:szCs w:val="18"/>
    </w:rPr>
  </w:style>
  <w:style w:type="character" w:customStyle="1" w:styleId="110">
    <w:name w:val="mode"/>
    <w:basedOn w:val="44"/>
    <w:qFormat/>
    <w:uiPriority w:val="0"/>
  </w:style>
  <w:style w:type="character" w:customStyle="1" w:styleId="111">
    <w:name w:val="正文文本 3 Char1"/>
    <w:basedOn w:val="44"/>
    <w:link w:val="17"/>
    <w:semiHidden/>
    <w:qFormat/>
    <w:uiPriority w:val="99"/>
    <w:rPr>
      <w:rFonts w:ascii="Calibri" w:hAnsi="Calibri" w:eastAsia="宋体" w:cs="Times New Roman"/>
      <w:sz w:val="16"/>
      <w:szCs w:val="16"/>
    </w:rPr>
  </w:style>
  <w:style w:type="character" w:customStyle="1" w:styleId="112">
    <w:name w:val="纯文本 Char1"/>
    <w:basedOn w:val="44"/>
    <w:link w:val="22"/>
    <w:semiHidden/>
    <w:qFormat/>
    <w:uiPriority w:val="99"/>
    <w:rPr>
      <w:rFonts w:ascii="宋体" w:hAnsi="Courier New" w:eastAsia="宋体" w:cs="Courier New"/>
      <w:szCs w:val="21"/>
    </w:rPr>
  </w:style>
  <w:style w:type="character" w:customStyle="1" w:styleId="113">
    <w:name w:val="文档结构图 Char1"/>
    <w:basedOn w:val="44"/>
    <w:link w:val="15"/>
    <w:semiHidden/>
    <w:qFormat/>
    <w:uiPriority w:val="99"/>
    <w:rPr>
      <w:rFonts w:ascii="宋体" w:hAnsi="Calibri" w:eastAsia="宋体" w:cs="Times New Roman"/>
      <w:sz w:val="18"/>
      <w:szCs w:val="18"/>
    </w:rPr>
  </w:style>
  <w:style w:type="character" w:customStyle="1" w:styleId="114">
    <w:name w:val="日期 Char1"/>
    <w:basedOn w:val="44"/>
    <w:link w:val="24"/>
    <w:semiHidden/>
    <w:qFormat/>
    <w:uiPriority w:val="99"/>
    <w:rPr>
      <w:rFonts w:ascii="Calibri" w:hAnsi="Calibri" w:eastAsia="宋体" w:cs="Times New Roman"/>
    </w:rPr>
  </w:style>
  <w:style w:type="character" w:customStyle="1" w:styleId="115">
    <w:name w:val="正文文本 Char2"/>
    <w:basedOn w:val="44"/>
    <w:link w:val="18"/>
    <w:semiHidden/>
    <w:qFormat/>
    <w:uiPriority w:val="99"/>
    <w:rPr>
      <w:rFonts w:ascii="Calibri" w:hAnsi="Calibri" w:eastAsia="宋体" w:cs="Times New Roman"/>
    </w:rPr>
  </w:style>
  <w:style w:type="character" w:customStyle="1" w:styleId="116">
    <w:name w:val="正文文本缩进 Char1"/>
    <w:basedOn w:val="44"/>
    <w:link w:val="19"/>
    <w:semiHidden/>
    <w:qFormat/>
    <w:uiPriority w:val="99"/>
    <w:rPr>
      <w:rFonts w:ascii="Calibri" w:hAnsi="Calibri" w:eastAsia="宋体" w:cs="Times New Roman"/>
    </w:rPr>
  </w:style>
  <w:style w:type="character" w:customStyle="1" w:styleId="117">
    <w:name w:val="批注文字 Char1"/>
    <w:basedOn w:val="44"/>
    <w:link w:val="16"/>
    <w:semiHidden/>
    <w:qFormat/>
    <w:uiPriority w:val="99"/>
    <w:rPr>
      <w:rFonts w:ascii="Calibri" w:hAnsi="Calibri" w:eastAsia="宋体" w:cs="Times New Roman"/>
    </w:rPr>
  </w:style>
  <w:style w:type="character" w:customStyle="1" w:styleId="118">
    <w:name w:val="HTML 预设格式 Char1"/>
    <w:basedOn w:val="44"/>
    <w:link w:val="36"/>
    <w:semiHidden/>
    <w:qFormat/>
    <w:uiPriority w:val="99"/>
    <w:rPr>
      <w:rFonts w:ascii="Courier New" w:hAnsi="Courier New" w:eastAsia="宋体" w:cs="Courier New"/>
      <w:sz w:val="20"/>
      <w:szCs w:val="20"/>
    </w:rPr>
  </w:style>
  <w:style w:type="character" w:customStyle="1" w:styleId="119">
    <w:name w:val="正文文本缩进 2 Char1"/>
    <w:basedOn w:val="44"/>
    <w:link w:val="25"/>
    <w:semiHidden/>
    <w:qFormat/>
    <w:uiPriority w:val="99"/>
    <w:rPr>
      <w:rFonts w:ascii="Calibri" w:hAnsi="Calibri" w:eastAsia="宋体" w:cs="Times New Roman"/>
    </w:rPr>
  </w:style>
  <w:style w:type="character" w:customStyle="1" w:styleId="120">
    <w:name w:val="正文文本 2 Char1"/>
    <w:basedOn w:val="44"/>
    <w:link w:val="35"/>
    <w:semiHidden/>
    <w:qFormat/>
    <w:uiPriority w:val="99"/>
    <w:rPr>
      <w:rFonts w:ascii="Calibri" w:hAnsi="Calibri" w:eastAsia="宋体" w:cs="Times New Roman"/>
    </w:rPr>
  </w:style>
  <w:style w:type="character" w:customStyle="1" w:styleId="121">
    <w:name w:val="批注框文本 Char1"/>
    <w:basedOn w:val="44"/>
    <w:link w:val="26"/>
    <w:semiHidden/>
    <w:qFormat/>
    <w:uiPriority w:val="99"/>
    <w:rPr>
      <w:rFonts w:ascii="Calibri" w:hAnsi="Calibri" w:eastAsia="宋体" w:cs="Times New Roman"/>
      <w:sz w:val="18"/>
      <w:szCs w:val="18"/>
    </w:rPr>
  </w:style>
  <w:style w:type="character" w:customStyle="1" w:styleId="122">
    <w:name w:val="正文文本缩进 3 Char1"/>
    <w:basedOn w:val="44"/>
    <w:link w:val="32"/>
    <w:semiHidden/>
    <w:qFormat/>
    <w:uiPriority w:val="99"/>
    <w:rPr>
      <w:rFonts w:ascii="Calibri" w:hAnsi="Calibri" w:eastAsia="宋体" w:cs="Times New Roman"/>
      <w:sz w:val="16"/>
      <w:szCs w:val="16"/>
    </w:rPr>
  </w:style>
  <w:style w:type="character" w:customStyle="1" w:styleId="123">
    <w:name w:val="标题 Char1"/>
    <w:basedOn w:val="44"/>
    <w:link w:val="39"/>
    <w:qFormat/>
    <w:uiPriority w:val="10"/>
    <w:rPr>
      <w:rFonts w:eastAsia="宋体" w:asciiTheme="majorHAnsi" w:hAnsiTheme="majorHAnsi" w:cstheme="majorBidi"/>
      <w:b/>
      <w:bCs/>
      <w:sz w:val="32"/>
      <w:szCs w:val="32"/>
    </w:rPr>
  </w:style>
  <w:style w:type="character" w:customStyle="1" w:styleId="124">
    <w:name w:val="批注主题 Char1"/>
    <w:basedOn w:val="117"/>
    <w:link w:val="40"/>
    <w:semiHidden/>
    <w:qFormat/>
    <w:uiPriority w:val="99"/>
    <w:rPr>
      <w:b/>
      <w:bCs/>
    </w:rPr>
  </w:style>
  <w:style w:type="character" w:customStyle="1" w:styleId="125">
    <w:name w:val="正文首行缩进 Char1"/>
    <w:basedOn w:val="115"/>
    <w:link w:val="41"/>
    <w:semiHidden/>
    <w:qFormat/>
    <w:uiPriority w:val="99"/>
  </w:style>
  <w:style w:type="paragraph" w:customStyle="1" w:styleId="12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7">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28">
    <w:name w:val="--规划正文"/>
    <w:basedOn w:val="1"/>
    <w:qFormat/>
    <w:uiPriority w:val="0"/>
    <w:pPr>
      <w:spacing w:line="360" w:lineRule="auto"/>
      <w:ind w:firstLine="200" w:firstLineChars="200"/>
    </w:pPr>
    <w:rPr>
      <w:rFonts w:ascii="Times New Roman" w:hAnsi="Times New Roman"/>
      <w:szCs w:val="20"/>
    </w:rPr>
  </w:style>
  <w:style w:type="paragraph" w:customStyle="1" w:styleId="12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1">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2">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3">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4">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5">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6">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7">
    <w:name w:val="样式 标题 2 + 段前: 13 磅 段后: 13 磅 行距: 单倍行距"/>
    <w:basedOn w:val="5"/>
    <w:qFormat/>
    <w:uiPriority w:val="0"/>
    <w:pPr>
      <w:adjustRightInd/>
      <w:jc w:val="both"/>
      <w:textAlignment w:val="auto"/>
    </w:pPr>
    <w:rPr>
      <w:rFonts w:ascii="Cambria" w:hAnsi="Cambria" w:cs="宋体"/>
      <w:sz w:val="32"/>
    </w:rPr>
  </w:style>
  <w:style w:type="paragraph" w:customStyle="1" w:styleId="138">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39">
    <w:name w:val="列出段落1"/>
    <w:basedOn w:val="1"/>
    <w:link w:val="213"/>
    <w:qFormat/>
    <w:uiPriority w:val="0"/>
    <w:pPr>
      <w:ind w:firstLine="420" w:firstLineChars="200"/>
    </w:pPr>
    <w:rPr>
      <w:rFonts w:cs="Calibri"/>
      <w:szCs w:val="21"/>
    </w:rPr>
  </w:style>
  <w:style w:type="paragraph" w:customStyle="1" w:styleId="140">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1">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2">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3">
    <w:name w:val="List Paragraph"/>
    <w:basedOn w:val="1"/>
    <w:qFormat/>
    <w:uiPriority w:val="34"/>
    <w:pPr>
      <w:ind w:firstLine="420" w:firstLineChars="200"/>
    </w:pPr>
  </w:style>
  <w:style w:type="paragraph" w:customStyle="1" w:styleId="14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5">
    <w:name w:val="--规划-小标题"/>
    <w:basedOn w:val="1"/>
    <w:next w:val="128"/>
    <w:qFormat/>
    <w:uiPriority w:val="0"/>
    <w:pPr>
      <w:keepNext/>
      <w:keepLines/>
      <w:spacing w:line="360" w:lineRule="auto"/>
      <w:outlineLvl w:val="4"/>
    </w:pPr>
    <w:rPr>
      <w:rFonts w:ascii="Times New Roman" w:hAnsi="Times New Roman" w:eastAsia="黑体"/>
      <w:szCs w:val="24"/>
    </w:rPr>
  </w:style>
  <w:style w:type="paragraph" w:customStyle="1" w:styleId="146">
    <w:name w:val="自定义正文"/>
    <w:basedOn w:val="1"/>
    <w:qFormat/>
    <w:uiPriority w:val="0"/>
    <w:pPr>
      <w:spacing w:afterLines="50"/>
      <w:ind w:left="600" w:leftChars="600"/>
    </w:pPr>
    <w:rPr>
      <w:rFonts w:ascii="Times New Roman" w:hAnsi="Times New Roman"/>
      <w:szCs w:val="24"/>
    </w:rPr>
  </w:style>
  <w:style w:type="paragraph" w:customStyle="1" w:styleId="147">
    <w:name w:val="段落正文"/>
    <w:basedOn w:val="22"/>
    <w:qFormat/>
    <w:uiPriority w:val="0"/>
    <w:pPr>
      <w:ind w:firstLine="560" w:firstLineChars="200"/>
    </w:pPr>
    <w:rPr>
      <w:sz w:val="28"/>
    </w:rPr>
  </w:style>
  <w:style w:type="paragraph" w:customStyle="1" w:styleId="148">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49">
    <w:name w:val="--规划-表格-居中"/>
    <w:basedOn w:val="128"/>
    <w:qFormat/>
    <w:uiPriority w:val="0"/>
    <w:pPr>
      <w:spacing w:line="240" w:lineRule="auto"/>
      <w:ind w:firstLine="0" w:firstLineChars="0"/>
      <w:jc w:val="center"/>
    </w:pPr>
    <w:rPr>
      <w:sz w:val="20"/>
    </w:rPr>
  </w:style>
  <w:style w:type="paragraph" w:customStyle="1" w:styleId="15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1">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2">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3">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4">
    <w:name w:val="样式2"/>
    <w:basedOn w:val="39"/>
    <w:next w:val="155"/>
    <w:qFormat/>
    <w:uiPriority w:val="0"/>
    <w:pPr>
      <w:spacing w:before="120" w:after="120"/>
    </w:pPr>
    <w:rPr>
      <w:rFonts w:eastAsia="黑体"/>
      <w:b w:val="0"/>
      <w:sz w:val="30"/>
      <w:szCs w:val="30"/>
    </w:rPr>
  </w:style>
  <w:style w:type="paragraph" w:customStyle="1" w:styleId="155">
    <w:name w:val="样式1"/>
    <w:basedOn w:val="39"/>
    <w:qFormat/>
    <w:uiPriority w:val="0"/>
    <w:pPr>
      <w:spacing w:before="120" w:after="120"/>
    </w:pPr>
    <w:rPr>
      <w:rFonts w:eastAsia="黑体"/>
      <w:b w:val="0"/>
      <w:sz w:val="30"/>
      <w:szCs w:val="21"/>
    </w:rPr>
  </w:style>
  <w:style w:type="paragraph" w:customStyle="1" w:styleId="156">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7">
    <w:name w:val="Char Char"/>
    <w:basedOn w:val="1"/>
    <w:qFormat/>
    <w:uiPriority w:val="0"/>
    <w:rPr>
      <w:rFonts w:ascii="Tahoma" w:hAnsi="Tahoma"/>
      <w:sz w:val="24"/>
      <w:szCs w:val="20"/>
    </w:rPr>
  </w:style>
  <w:style w:type="paragraph" w:customStyle="1" w:styleId="15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59">
    <w:name w:val="Char Char Char"/>
    <w:basedOn w:val="1"/>
    <w:qFormat/>
    <w:uiPriority w:val="0"/>
    <w:rPr>
      <w:rFonts w:ascii="Tahoma" w:hAnsi="Tahoma"/>
      <w:sz w:val="24"/>
      <w:szCs w:val="20"/>
    </w:rPr>
  </w:style>
  <w:style w:type="paragraph" w:customStyle="1" w:styleId="160">
    <w:name w:val="Char Char Char Char Char"/>
    <w:basedOn w:val="1"/>
    <w:qFormat/>
    <w:uiPriority w:val="0"/>
    <w:rPr>
      <w:rFonts w:ascii="Tahoma" w:hAnsi="Tahoma"/>
      <w:sz w:val="24"/>
      <w:szCs w:val="20"/>
    </w:rPr>
  </w:style>
  <w:style w:type="paragraph" w:customStyle="1" w:styleId="161">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2">
    <w:name w:val="USE 1"/>
    <w:basedOn w:val="1"/>
    <w:qFormat/>
    <w:uiPriority w:val="0"/>
    <w:pPr>
      <w:spacing w:line="200" w:lineRule="atLeast"/>
      <w:jc w:val="left"/>
    </w:pPr>
    <w:rPr>
      <w:rFonts w:ascii="宋体" w:hAnsi="宋体"/>
      <w:b/>
      <w:sz w:val="24"/>
      <w:szCs w:val="28"/>
    </w:rPr>
  </w:style>
  <w:style w:type="paragraph" w:customStyle="1" w:styleId="163">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4">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5">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6">
    <w:name w:val="6"/>
    <w:basedOn w:val="140"/>
    <w:qFormat/>
    <w:uiPriority w:val="0"/>
    <w:pPr>
      <w:spacing w:line="270" w:lineRule="atLeast"/>
      <w:jc w:val="both"/>
    </w:pPr>
    <w:rPr>
      <w:b w:val="0"/>
      <w:bCs w:val="0"/>
    </w:rPr>
  </w:style>
  <w:style w:type="paragraph" w:customStyle="1" w:styleId="16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6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69">
    <w:name w:val="--规划-表格-居左"/>
    <w:basedOn w:val="128"/>
    <w:qFormat/>
    <w:uiPriority w:val="0"/>
    <w:pPr>
      <w:spacing w:line="240" w:lineRule="auto"/>
      <w:ind w:firstLine="0" w:firstLineChars="0"/>
    </w:pPr>
    <w:rPr>
      <w:sz w:val="20"/>
    </w:rPr>
  </w:style>
  <w:style w:type="paragraph" w:customStyle="1" w:styleId="170">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1">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2">
    <w:name w:val="--规划-图和表"/>
    <w:next w:val="128"/>
    <w:qFormat/>
    <w:uiPriority w:val="0"/>
    <w:pPr>
      <w:jc w:val="center"/>
    </w:pPr>
    <w:rPr>
      <w:rFonts w:ascii="Times New Roman" w:hAnsi="Times New Roman" w:eastAsia="宋体" w:cs="Times New Roman"/>
      <w:kern w:val="2"/>
      <w:sz w:val="21"/>
      <w:lang w:val="en-US" w:eastAsia="zh-CN" w:bidi="ar-SA"/>
    </w:rPr>
  </w:style>
  <w:style w:type="paragraph" w:customStyle="1" w:styleId="173">
    <w:name w:val="Char1"/>
    <w:basedOn w:val="1"/>
    <w:qFormat/>
    <w:uiPriority w:val="0"/>
    <w:pPr>
      <w:jc w:val="left"/>
    </w:pPr>
    <w:rPr>
      <w:rFonts w:ascii="Tahoma" w:hAnsi="Tahoma"/>
      <w:sz w:val="24"/>
      <w:szCs w:val="20"/>
    </w:rPr>
  </w:style>
  <w:style w:type="paragraph" w:customStyle="1" w:styleId="174">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5">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6">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7">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7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79">
    <w:name w:val="z-窗体顶端 Char1"/>
    <w:basedOn w:val="44"/>
    <w:link w:val="69"/>
    <w:semiHidden/>
    <w:qFormat/>
    <w:uiPriority w:val="99"/>
    <w:rPr>
      <w:rFonts w:ascii="Arial" w:hAnsi="Arial" w:eastAsia="宋体" w:cs="Arial"/>
      <w:vanish/>
      <w:sz w:val="16"/>
      <w:szCs w:val="16"/>
    </w:rPr>
  </w:style>
  <w:style w:type="paragraph" w:customStyle="1" w:styleId="180">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3">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4">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6">
    <w:name w:val="--规划-题注"/>
    <w:basedOn w:val="1"/>
    <w:next w:val="128"/>
    <w:qFormat/>
    <w:uiPriority w:val="0"/>
    <w:pPr>
      <w:spacing w:line="360" w:lineRule="auto"/>
      <w:jc w:val="center"/>
    </w:pPr>
    <w:rPr>
      <w:rFonts w:ascii="Times New Roman" w:hAnsi="Times New Roman" w:eastAsia="黑体"/>
      <w:szCs w:val="24"/>
    </w:rPr>
  </w:style>
  <w:style w:type="paragraph" w:customStyle="1" w:styleId="187">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88">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89">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0">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3">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6">
    <w:name w:val="8"/>
    <w:basedOn w:val="1"/>
    <w:next w:val="19"/>
    <w:qFormat/>
    <w:uiPriority w:val="0"/>
    <w:pPr>
      <w:spacing w:after="120"/>
      <w:ind w:left="420" w:leftChars="200"/>
    </w:pPr>
    <w:rPr>
      <w:rFonts w:ascii="Times New Roman" w:hAnsi="Times New Roman"/>
      <w:szCs w:val="24"/>
    </w:rPr>
  </w:style>
  <w:style w:type="paragraph" w:customStyle="1" w:styleId="197">
    <w:name w:val="姜文清定义的正文"/>
    <w:basedOn w:val="1"/>
    <w:qFormat/>
    <w:uiPriority w:val="0"/>
    <w:pPr>
      <w:spacing w:line="240" w:lineRule="atLeast"/>
      <w:ind w:firstLine="567"/>
    </w:pPr>
    <w:rPr>
      <w:rFonts w:ascii="Times New Roman" w:hAnsi="Times New Roman"/>
      <w:szCs w:val="20"/>
    </w:rPr>
  </w:style>
  <w:style w:type="paragraph" w:customStyle="1" w:styleId="198">
    <w:name w:val="CM2"/>
    <w:basedOn w:val="178"/>
    <w:next w:val="178"/>
    <w:qFormat/>
    <w:uiPriority w:val="0"/>
    <w:pPr>
      <w:spacing w:line="200" w:lineRule="atLeast"/>
    </w:pPr>
    <w:rPr>
      <w:rFonts w:ascii="Arial" w:hAnsi="Arial" w:eastAsia="宋体" w:cs="Times New Roman"/>
      <w:color w:val="auto"/>
    </w:rPr>
  </w:style>
  <w:style w:type="character" w:customStyle="1" w:styleId="199">
    <w:name w:val="z-窗体底端 Char1"/>
    <w:basedOn w:val="44"/>
    <w:link w:val="86"/>
    <w:semiHidden/>
    <w:qFormat/>
    <w:uiPriority w:val="99"/>
    <w:rPr>
      <w:rFonts w:ascii="Arial" w:hAnsi="Arial" w:eastAsia="宋体" w:cs="Arial"/>
      <w:vanish/>
      <w:sz w:val="16"/>
      <w:szCs w:val="16"/>
    </w:rPr>
  </w:style>
  <w:style w:type="paragraph" w:customStyle="1" w:styleId="20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1">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3">
    <w:name w:val="表格字"/>
    <w:basedOn w:val="1"/>
    <w:qFormat/>
    <w:uiPriority w:val="0"/>
    <w:pPr>
      <w:adjustRightInd w:val="0"/>
      <w:jc w:val="center"/>
    </w:pPr>
    <w:rPr>
      <w:rFonts w:ascii="宋体" w:hAnsi="Times New Roman"/>
      <w:sz w:val="24"/>
      <w:szCs w:val="20"/>
    </w:rPr>
  </w:style>
  <w:style w:type="paragraph" w:customStyle="1" w:styleId="20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5">
    <w:name w:val="评价"/>
    <w:basedOn w:val="1"/>
    <w:qFormat/>
    <w:uiPriority w:val="0"/>
    <w:pPr>
      <w:spacing w:afterLines="20"/>
      <w:ind w:firstLine="1446" w:firstLineChars="200"/>
    </w:pPr>
    <w:rPr>
      <w:sz w:val="24"/>
      <w:szCs w:val="24"/>
    </w:rPr>
  </w:style>
  <w:style w:type="paragraph" w:customStyle="1" w:styleId="206">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7">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08">
    <w:name w:val="封面标题"/>
    <w:basedOn w:val="1"/>
    <w:qFormat/>
    <w:uiPriority w:val="0"/>
    <w:pPr>
      <w:spacing w:line="360" w:lineRule="auto"/>
      <w:jc w:val="center"/>
    </w:pPr>
    <w:rPr>
      <w:rFonts w:ascii="Times New Roman" w:hAnsi="Times New Roman" w:eastAsia="黑体"/>
      <w:sz w:val="48"/>
      <w:szCs w:val="20"/>
    </w:rPr>
  </w:style>
  <w:style w:type="paragraph" w:customStyle="1" w:styleId="209">
    <w:name w:val="列出段落2"/>
    <w:basedOn w:val="1"/>
    <w:qFormat/>
    <w:uiPriority w:val="0"/>
    <w:pPr>
      <w:ind w:firstLine="420" w:firstLineChars="200"/>
    </w:pPr>
    <w:rPr>
      <w:szCs w:val="20"/>
    </w:rPr>
  </w:style>
  <w:style w:type="paragraph" w:styleId="210">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211">
    <w:name w:val="font31"/>
    <w:basedOn w:val="44"/>
    <w:qFormat/>
    <w:uiPriority w:val="0"/>
    <w:rPr>
      <w:rFonts w:hint="default" w:ascii="Times New Roman" w:hAnsi="Times New Roman" w:cs="Times New Roman"/>
      <w:color w:val="000000"/>
      <w:sz w:val="21"/>
      <w:szCs w:val="21"/>
      <w:u w:val="none"/>
    </w:rPr>
  </w:style>
  <w:style w:type="character" w:customStyle="1" w:styleId="212">
    <w:name w:val="正文缩进 Char1"/>
    <w:qFormat/>
    <w:uiPriority w:val="0"/>
    <w:rPr>
      <w:rFonts w:eastAsia="宋体"/>
      <w:kern w:val="2"/>
      <w:sz w:val="21"/>
      <w:lang w:val="en-US" w:eastAsia="zh-CN" w:bidi="ar-SA"/>
    </w:rPr>
  </w:style>
  <w:style w:type="character" w:customStyle="1" w:styleId="213">
    <w:name w:val="列表段落 字符"/>
    <w:link w:val="139"/>
    <w:qFormat/>
    <w:uiPriority w:val="0"/>
    <w:rPr>
      <w:rFonts w:ascii="Calibri" w:hAnsi="Calibri" w:eastAsia="宋体" w:cs="Calibri"/>
      <w:szCs w:val="21"/>
    </w:rPr>
  </w:style>
  <w:style w:type="paragraph" w:customStyle="1" w:styleId="214">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5">
    <w:name w:val=".正文"/>
    <w:basedOn w:val="1"/>
    <w:qFormat/>
    <w:uiPriority w:val="0"/>
    <w:pPr>
      <w:spacing w:beforeLines="50"/>
      <w:ind w:firstLine="200" w:firstLineChars="200"/>
    </w:pPr>
    <w:rPr>
      <w:rFonts w:eastAsia="华文仿宋"/>
    </w:rPr>
  </w:style>
  <w:style w:type="paragraph" w:customStyle="1" w:styleId="216">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7">
    <w:name w:val="null3"/>
    <w:hidden/>
    <w:qFormat/>
    <w:uiPriority w:val="0"/>
    <w:rPr>
      <w:rFonts w:hint="eastAsia" w:asciiTheme="minorHAnsi" w:hAnsiTheme="minorHAnsi" w:eastAsiaTheme="minorEastAsia" w:cstheme="minorBidi"/>
      <w:lang w:val="en-US" w:eastAsia="zh-Hans"/>
    </w:rPr>
  </w:style>
  <w:style w:type="paragraph" w:customStyle="1" w:styleId="218">
    <w:name w:val="*正文"/>
    <w:basedOn w:val="1"/>
    <w:autoRedefine/>
    <w:qFormat/>
    <w:uiPriority w:val="0"/>
    <w:pPr>
      <w:spacing w:line="360" w:lineRule="auto"/>
      <w:ind w:firstLine="200" w:firstLineChars="200"/>
    </w:pPr>
    <w:rPr>
      <w:rFonts w:ascii="宋体" w:hAnsi="宋体"/>
      <w:kern w:val="0"/>
      <w:sz w:val="24"/>
    </w:rPr>
  </w:style>
  <w:style w:type="paragraph" w:customStyle="1" w:styleId="219">
    <w:name w:val="表格文字"/>
    <w:basedOn w:val="1"/>
    <w:next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84</Pages>
  <Words>5515</Words>
  <Characters>5673</Characters>
  <Lines>427</Lines>
  <Paragraphs>120</Paragraphs>
  <TotalTime>69</TotalTime>
  <ScaleCrop>false</ScaleCrop>
  <LinksUpToDate>false</LinksUpToDate>
  <CharactersWithSpaces>5709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中正招标庄学华</cp:lastModifiedBy>
  <cp:lastPrinted>2019-10-21T08:50:00Z</cp:lastPrinted>
  <dcterms:modified xsi:type="dcterms:W3CDTF">2024-12-27T08:57:38Z</dcterms:modified>
  <cp:revision>419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F57F038274DD41278A01F43F22F9C2F8_13</vt:lpwstr>
  </property>
  <property fmtid="{D5CDD505-2E9C-101B-9397-08002B2CF9AE}" pid="4" name="KSOTemplateDocerSaveRecord">
    <vt:lpwstr>eyJoZGlkIjoiY2FkNzhjOTRiYTFjZGFkODk1NGVjZmFjOTg4ODM4ZjUiLCJ1c2VySWQiOiI0NTA5MTc1MTkifQ==</vt:lpwstr>
  </property>
</Properties>
</file>